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36" w:rsidRDefault="00990636" w:rsidP="00990636">
      <w:pPr>
        <w:jc w:val="center"/>
        <w:rPr>
          <w:b/>
          <w:color w:val="333333"/>
          <w:sz w:val="22"/>
        </w:rPr>
      </w:pPr>
      <w:r>
        <w:rPr>
          <w:b/>
          <w:color w:val="333333"/>
          <w:sz w:val="22"/>
        </w:rPr>
        <w:t>Ханты-Мансийский автономный округ-Югра, Березовский район</w:t>
      </w:r>
    </w:p>
    <w:p w:rsidR="00990636" w:rsidRDefault="00990636" w:rsidP="00990636">
      <w:pPr>
        <w:jc w:val="center"/>
        <w:rPr>
          <w:b/>
          <w:color w:val="333333"/>
          <w:sz w:val="22"/>
        </w:rPr>
      </w:pPr>
      <w:r>
        <w:rPr>
          <w:b/>
          <w:color w:val="333333"/>
          <w:sz w:val="22"/>
        </w:rPr>
        <w:t>Муниципальное бюджетное общеобразовательное учреждение</w:t>
      </w:r>
    </w:p>
    <w:p w:rsidR="00990636" w:rsidRDefault="00990636" w:rsidP="00990636">
      <w:pPr>
        <w:jc w:val="center"/>
        <w:rPr>
          <w:b/>
          <w:color w:val="333333"/>
          <w:sz w:val="22"/>
        </w:rPr>
      </w:pPr>
      <w:r>
        <w:rPr>
          <w:b/>
          <w:color w:val="333333"/>
          <w:sz w:val="22"/>
        </w:rPr>
        <w:t xml:space="preserve">ИГРИМСКАЯ </w:t>
      </w:r>
      <w:proofErr w:type="gramStart"/>
      <w:r>
        <w:rPr>
          <w:b/>
          <w:color w:val="333333"/>
          <w:sz w:val="22"/>
        </w:rPr>
        <w:t>СРЕДНЯЯ  ОБЩЕОБРАЗОВАТЕЛЬНАЯ</w:t>
      </w:r>
      <w:proofErr w:type="gramEnd"/>
      <w:r>
        <w:rPr>
          <w:b/>
          <w:color w:val="333333"/>
          <w:sz w:val="22"/>
        </w:rPr>
        <w:t xml:space="preserve"> ШКОЛА ИМЕНИ ГЕРОЯ СОВЕТСКОГО СОЮЗА СОБЯНИНА ГАВРИИЛА ЕПИФАНОВИЧА</w:t>
      </w:r>
    </w:p>
    <w:p w:rsidR="00990636" w:rsidRDefault="00990636" w:rsidP="00990636">
      <w:pPr>
        <w:jc w:val="both"/>
        <w:rPr>
          <w:b/>
          <w:sz w:val="20"/>
        </w:rPr>
      </w:pPr>
    </w:p>
    <w:p w:rsidR="00990636" w:rsidRDefault="00990636" w:rsidP="00990636">
      <w:pPr>
        <w:jc w:val="both"/>
        <w:rPr>
          <w:b/>
          <w:sz w:val="20"/>
        </w:rPr>
      </w:pPr>
    </w:p>
    <w:p w:rsidR="00990636" w:rsidRDefault="00990636" w:rsidP="00990636">
      <w:pPr>
        <w:jc w:val="both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3"/>
        <w:gridCol w:w="221"/>
        <w:gridCol w:w="221"/>
      </w:tblGrid>
      <w:tr w:rsidR="00990636" w:rsidTr="0047052A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0636" w:rsidRDefault="001855D6" w:rsidP="0047052A">
            <w:pPr>
              <w:jc w:val="both"/>
              <w:rPr>
                <w:sz w:val="24"/>
              </w:rPr>
            </w:pPr>
            <w:r w:rsidRPr="001855D6">
              <w:rPr>
                <w:rFonts w:eastAsia="SimSun"/>
                <w:b/>
                <w:bCs/>
                <w:noProof/>
                <w:color w:val="auto"/>
                <w:sz w:val="24"/>
              </w:rPr>
              <w:drawing>
                <wp:inline distT="0" distB="0" distL="0" distR="0">
                  <wp:extent cx="639064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64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0636" w:rsidRDefault="00990636" w:rsidP="0047052A">
            <w:pPr>
              <w:jc w:val="both"/>
              <w:rPr>
                <w:sz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0636" w:rsidRDefault="00990636" w:rsidP="0047052A">
            <w:pPr>
              <w:jc w:val="both"/>
              <w:rPr>
                <w:sz w:val="24"/>
              </w:rPr>
            </w:pPr>
          </w:p>
        </w:tc>
      </w:tr>
    </w:tbl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rPr>
          <w:b/>
        </w:rPr>
      </w:pPr>
    </w:p>
    <w:p w:rsidR="00990636" w:rsidRDefault="00990636" w:rsidP="00990636">
      <w:pPr>
        <w:jc w:val="center"/>
        <w:rPr>
          <w:b/>
          <w:sz w:val="40"/>
        </w:rPr>
      </w:pPr>
      <w:r>
        <w:rPr>
          <w:b/>
          <w:sz w:val="40"/>
        </w:rPr>
        <w:t xml:space="preserve">Рабочая программа </w:t>
      </w:r>
    </w:p>
    <w:p w:rsidR="00990636" w:rsidRDefault="00990636" w:rsidP="00990636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по обществознанию</w:t>
      </w:r>
    </w:p>
    <w:p w:rsidR="00990636" w:rsidRDefault="00990636" w:rsidP="00990636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для обучающихся 11 классов</w:t>
      </w:r>
    </w:p>
    <w:p w:rsidR="00990636" w:rsidRDefault="00314E42" w:rsidP="00990636">
      <w:pPr>
        <w:jc w:val="center"/>
      </w:pPr>
      <w:r>
        <w:rPr>
          <w:b/>
        </w:rPr>
        <w:t>2022-2023</w:t>
      </w:r>
      <w:r w:rsidR="00990636">
        <w:rPr>
          <w:b/>
        </w:rPr>
        <w:t xml:space="preserve"> учебный год</w:t>
      </w:r>
    </w:p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jc w:val="center"/>
        <w:rPr>
          <w:b/>
        </w:rPr>
      </w:pPr>
    </w:p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jc w:val="right"/>
        <w:rPr>
          <w:b/>
        </w:rPr>
      </w:pPr>
      <w:r>
        <w:rPr>
          <w:b/>
        </w:rPr>
        <w:t>Составитель:</w:t>
      </w:r>
    </w:p>
    <w:p w:rsidR="00990636" w:rsidRDefault="00990636" w:rsidP="00990636">
      <w:pPr>
        <w:jc w:val="right"/>
        <w:rPr>
          <w:i/>
        </w:rPr>
      </w:pPr>
      <w:r>
        <w:rPr>
          <w:i/>
        </w:rPr>
        <w:t>Тимошенко Артём Владимирович,</w:t>
      </w:r>
    </w:p>
    <w:p w:rsidR="00990636" w:rsidRDefault="00990636" w:rsidP="00990636">
      <w:pPr>
        <w:jc w:val="right"/>
        <w:rPr>
          <w:i/>
        </w:rPr>
      </w:pPr>
      <w:r>
        <w:rPr>
          <w:i/>
        </w:rPr>
        <w:t xml:space="preserve">учитель истории и </w:t>
      </w:r>
      <w:proofErr w:type="spellStart"/>
      <w:r>
        <w:rPr>
          <w:i/>
        </w:rPr>
        <w:t>обществонания</w:t>
      </w:r>
      <w:proofErr w:type="spellEnd"/>
    </w:p>
    <w:p w:rsidR="00990636" w:rsidRDefault="00990636" w:rsidP="00990636">
      <w:pPr>
        <w:jc w:val="both"/>
      </w:pPr>
    </w:p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jc w:val="both"/>
        <w:rPr>
          <w:b/>
        </w:rPr>
      </w:pPr>
    </w:p>
    <w:p w:rsidR="00990636" w:rsidRDefault="00990636" w:rsidP="00990636">
      <w:pPr>
        <w:jc w:val="center"/>
      </w:pPr>
    </w:p>
    <w:p w:rsidR="00990636" w:rsidRDefault="00990636" w:rsidP="00990636">
      <w:pPr>
        <w:jc w:val="center"/>
      </w:pPr>
    </w:p>
    <w:p w:rsidR="00990636" w:rsidRDefault="00990636" w:rsidP="00990636">
      <w:bookmarkStart w:id="0" w:name="_GoBack"/>
      <w:bookmarkEnd w:id="0"/>
    </w:p>
    <w:p w:rsidR="00990636" w:rsidRDefault="00990636" w:rsidP="00990636">
      <w:pPr>
        <w:jc w:val="center"/>
      </w:pPr>
      <w:proofErr w:type="spellStart"/>
      <w:r>
        <w:t>п.Игрим</w:t>
      </w:r>
      <w:proofErr w:type="spellEnd"/>
    </w:p>
    <w:p w:rsidR="00990636" w:rsidRPr="00B22D01" w:rsidRDefault="00314E42" w:rsidP="00990636">
      <w:pPr>
        <w:jc w:val="center"/>
      </w:pPr>
      <w:r>
        <w:t>2022</w:t>
      </w:r>
      <w:r w:rsidR="00990636">
        <w:t xml:space="preserve"> г.</w:t>
      </w:r>
    </w:p>
    <w:p w:rsidR="00990636" w:rsidRDefault="00990636" w:rsidP="00990636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990636" w:rsidRDefault="00990636" w:rsidP="00990636">
      <w:pPr>
        <w:pStyle w:val="a3"/>
      </w:pPr>
      <w:r>
        <w:t xml:space="preserve">    </w:t>
      </w:r>
      <w:proofErr w:type="gramStart"/>
      <w:r>
        <w:t>Рабочая  программа</w:t>
      </w:r>
      <w:proofErr w:type="gramEnd"/>
      <w:r>
        <w:t xml:space="preserve">  по  обществознанию разработана  на  основе  требований  к результатам  освоения  основной  образовательной  программы  основного  общего  образования  Муниципального  бюджетного  общеобразовательного  учреждения </w:t>
      </w:r>
      <w:proofErr w:type="spellStart"/>
      <w:r>
        <w:t>Игримская</w:t>
      </w:r>
      <w:proofErr w:type="spellEnd"/>
      <w:r>
        <w:t xml:space="preserve"> средняя общеобразовательная школа имени Героя Советского Союза </w:t>
      </w:r>
      <w:proofErr w:type="spellStart"/>
      <w:r>
        <w:t>Собянина</w:t>
      </w:r>
      <w:proofErr w:type="spellEnd"/>
      <w:r>
        <w:t xml:space="preserve"> Гавриила </w:t>
      </w:r>
      <w:proofErr w:type="spellStart"/>
      <w:r>
        <w:t>Епифановича</w:t>
      </w:r>
      <w:proofErr w:type="spellEnd"/>
      <w:r>
        <w:t xml:space="preserve">.  Рабочая программа составлена на основе Примерной программы по обществознанию для 10-11 классов (М.: Просвещение, 2017) и авторской </w:t>
      </w:r>
      <w:proofErr w:type="gramStart"/>
      <w:r>
        <w:t>программы  «</w:t>
      </w:r>
      <w:proofErr w:type="gramEnd"/>
      <w:r>
        <w:t xml:space="preserve">Обществознание. 10-11 классы. Базовый уровень. Под редакцией Боголюбова Л.Н., </w:t>
      </w:r>
      <w:proofErr w:type="spellStart"/>
      <w:r>
        <w:t>Лабезниковой</w:t>
      </w:r>
      <w:proofErr w:type="spellEnd"/>
      <w:r>
        <w:t xml:space="preserve"> А.Ю., </w:t>
      </w:r>
      <w:proofErr w:type="spellStart"/>
      <w:r>
        <w:t>Телюхиной</w:t>
      </w:r>
      <w:proofErr w:type="spellEnd"/>
      <w:r>
        <w:t xml:space="preserve"> М.Ю. – М.: Просвещение, 2017».</w:t>
      </w:r>
    </w:p>
    <w:p w:rsidR="00990636" w:rsidRDefault="00990636" w:rsidP="00990636">
      <w:pPr>
        <w:pStyle w:val="a3"/>
      </w:pPr>
      <w:r>
        <w:t xml:space="preserve">    </w:t>
      </w:r>
      <w:proofErr w:type="gramStart"/>
      <w:r>
        <w:t>Рабочая  программа</w:t>
      </w:r>
      <w:proofErr w:type="gramEnd"/>
      <w:r>
        <w:t xml:space="preserve">  ориентирована  на  УМК:</w:t>
      </w:r>
    </w:p>
    <w:p w:rsidR="00990636" w:rsidRDefault="00990636" w:rsidP="00990636">
      <w:pPr>
        <w:pStyle w:val="a3"/>
        <w:numPr>
          <w:ilvl w:val="0"/>
          <w:numId w:val="1"/>
        </w:numPr>
        <w:ind w:left="0" w:firstLine="0"/>
      </w:pPr>
      <w:r>
        <w:t xml:space="preserve">Обществознание. Учебник. 11 класс. Базовый уровень. Под редакцией Л.Н. Боголюбова, А.Ю. </w:t>
      </w:r>
      <w:proofErr w:type="spellStart"/>
      <w:proofErr w:type="gramStart"/>
      <w:r>
        <w:t>Лабезниковой</w:t>
      </w:r>
      <w:proofErr w:type="spellEnd"/>
      <w:r>
        <w:t>,.</w:t>
      </w:r>
      <w:proofErr w:type="gramEnd"/>
      <w:r>
        <w:t xml:space="preserve"> – М.: Просвещение, 2019</w:t>
      </w:r>
    </w:p>
    <w:p w:rsidR="00990636" w:rsidRDefault="00990636" w:rsidP="00990636">
      <w:pPr>
        <w:contextualSpacing/>
        <w:rPr>
          <w:color w:val="auto"/>
        </w:rPr>
      </w:pPr>
      <w:r>
        <w:rPr>
          <w:color w:val="auto"/>
        </w:rPr>
        <w:t xml:space="preserve">   Согласно учебному плану на изучение обществознания в 10-ом классе </w:t>
      </w:r>
      <w:proofErr w:type="gramStart"/>
      <w:r>
        <w:rPr>
          <w:color w:val="auto"/>
        </w:rPr>
        <w:t>отводится  70</w:t>
      </w:r>
      <w:proofErr w:type="gramEnd"/>
      <w:r>
        <w:rPr>
          <w:color w:val="auto"/>
        </w:rPr>
        <w:t xml:space="preserve"> часов (количество контрольных работ - 1, тестов – 4).</w:t>
      </w:r>
    </w:p>
    <w:p w:rsidR="00990636" w:rsidRDefault="00990636" w:rsidP="00990636">
      <w:pPr>
        <w:contextualSpacing/>
        <w:rPr>
          <w:color w:val="auto"/>
        </w:rPr>
      </w:pPr>
      <w:r>
        <w:rPr>
          <w:color w:val="auto"/>
        </w:rPr>
        <w:t xml:space="preserve">   Промежуточная аттестация осуществляется в виде тестирования.</w:t>
      </w:r>
    </w:p>
    <w:p w:rsidR="00990636" w:rsidRDefault="00990636" w:rsidP="00990636">
      <w:pPr>
        <w:contextualSpacing/>
        <w:rPr>
          <w:color w:val="auto"/>
        </w:rPr>
      </w:pPr>
      <w:r>
        <w:rPr>
          <w:color w:val="auto"/>
        </w:rPr>
        <w:t xml:space="preserve">   Срок реализации рабочей программы 1 год.</w:t>
      </w:r>
    </w:p>
    <w:p w:rsidR="00990636" w:rsidRDefault="00990636" w:rsidP="00990636">
      <w:pPr>
        <w:contextualSpacing/>
        <w:rPr>
          <w:color w:val="auto"/>
        </w:rPr>
      </w:pPr>
      <w:r>
        <w:rPr>
          <w:color w:val="auto"/>
        </w:rPr>
        <w:t xml:space="preserve">   </w:t>
      </w:r>
      <w:proofErr w:type="gramStart"/>
      <w:r>
        <w:rPr>
          <w:color w:val="auto"/>
        </w:rPr>
        <w:t>Реализация  рабочей</w:t>
      </w:r>
      <w:proofErr w:type="gramEnd"/>
      <w:r>
        <w:rPr>
          <w:color w:val="auto"/>
        </w:rPr>
        <w:t xml:space="preserve">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23555C" w:rsidRDefault="00990636" w:rsidP="00990636">
      <w:pPr>
        <w:jc w:val="center"/>
        <w:rPr>
          <w:b/>
          <w:bCs/>
          <w:szCs w:val="28"/>
        </w:rPr>
      </w:pPr>
      <w:r w:rsidRPr="009E61F1">
        <w:rPr>
          <w:b/>
          <w:bCs/>
          <w:szCs w:val="28"/>
        </w:rPr>
        <w:t xml:space="preserve">Планируемые </w:t>
      </w:r>
      <w:r>
        <w:rPr>
          <w:b/>
          <w:bCs/>
          <w:szCs w:val="28"/>
        </w:rPr>
        <w:t>результаты освоения</w:t>
      </w:r>
      <w:r w:rsidRPr="009E61F1">
        <w:rPr>
          <w:b/>
          <w:bCs/>
          <w:szCs w:val="28"/>
        </w:rPr>
        <w:t xml:space="preserve"> учебного предмета</w:t>
      </w:r>
    </w:p>
    <w:p w:rsidR="00990636" w:rsidRDefault="00990636" w:rsidP="00990636">
      <w:pPr>
        <w:jc w:val="center"/>
        <w:rPr>
          <w:b/>
        </w:rPr>
      </w:pPr>
      <w:r>
        <w:rPr>
          <w:b/>
        </w:rPr>
        <w:t>Личностными результатами</w:t>
      </w:r>
    </w:p>
    <w:p w:rsidR="00990636" w:rsidRDefault="00990636" w:rsidP="00990636">
      <w:pPr>
        <w:rPr>
          <w:rStyle w:val="fontstyle01"/>
          <w:rFonts w:ascii="Times New Roman" w:hAnsi="Times New Roman"/>
          <w:sz w:val="28"/>
          <w:szCs w:val="28"/>
        </w:rPr>
      </w:pPr>
      <w:r w:rsidRPr="00990636">
        <w:rPr>
          <w:rStyle w:val="fontstyle01"/>
          <w:rFonts w:ascii="Times New Roman" w:hAnsi="Times New Roman"/>
          <w:sz w:val="28"/>
          <w:szCs w:val="28"/>
        </w:rPr>
        <w:t>— осознание учащимися зависимости между перспективами экономического развития страны и возможностями активного участия в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её экономической жизни;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ориентация в социальных ролях участников экономической деятельности;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формирование активной позиции учащихся в общественной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жизни при решении задач в области социально-экономических отношений;</w:t>
      </w:r>
      <w:r w:rsidRPr="00990636">
        <w:rPr>
          <w:b/>
          <w:bCs/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осознание важности овладения рациональными способами экономического поведения;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готовность к рациональному экономическому поведению в</w:t>
      </w:r>
      <w:r w:rsidRPr="00990636">
        <w:rPr>
          <w:color w:val="221F1F"/>
          <w:szCs w:val="28"/>
        </w:rPr>
        <w:br/>
      </w:r>
      <w:proofErr w:type="spellStart"/>
      <w:r w:rsidRPr="00990636">
        <w:rPr>
          <w:rStyle w:val="fontstyle01"/>
          <w:rFonts w:ascii="Times New Roman" w:hAnsi="Times New Roman"/>
          <w:sz w:val="28"/>
          <w:szCs w:val="28"/>
        </w:rPr>
        <w:t>усло</w:t>
      </w:r>
      <w:proofErr w:type="spellEnd"/>
      <w:r w:rsidRPr="0099063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990636">
        <w:rPr>
          <w:rStyle w:val="fontstyle01"/>
          <w:rFonts w:ascii="Times New Roman" w:hAnsi="Times New Roman"/>
          <w:sz w:val="28"/>
          <w:szCs w:val="28"/>
        </w:rPr>
        <w:t>виях</w:t>
      </w:r>
      <w:proofErr w:type="spellEnd"/>
      <w:r w:rsidRPr="00990636">
        <w:rPr>
          <w:rStyle w:val="fontstyle01"/>
          <w:rFonts w:ascii="Times New Roman" w:hAnsi="Times New Roman"/>
          <w:sz w:val="28"/>
          <w:szCs w:val="28"/>
        </w:rPr>
        <w:t xml:space="preserve"> как подъёма, так и спада экономической активности в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стране;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способность и готовность к выполнению ключевых социальных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ролей (труженика, производителя);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понимание важности активного и ответственного отношения к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экономической деятельности, ориентированность на посильное участие в ней;</w:t>
      </w:r>
    </w:p>
    <w:p w:rsidR="00990636" w:rsidRDefault="00990636" w:rsidP="00990636">
      <w:pPr>
        <w:rPr>
          <w:rStyle w:val="fontstyle01"/>
          <w:rFonts w:ascii="Times New Roman" w:hAnsi="Times New Roman"/>
          <w:sz w:val="28"/>
          <w:szCs w:val="28"/>
        </w:rPr>
      </w:pPr>
      <w:r w:rsidRPr="00990636">
        <w:rPr>
          <w:rStyle w:val="fontstyle01"/>
          <w:rFonts w:ascii="Times New Roman" w:hAnsi="Times New Roman"/>
          <w:sz w:val="28"/>
          <w:szCs w:val="28"/>
        </w:rPr>
        <w:t>— способность ставить личные цели и строить жизненные планы;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соотношение поступков с принятыми нормами морали;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анализ различных ситуаций свободного выбора, выявление его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оснований и последствий;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различение формы чувственного и рационального познания,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lastRenderedPageBreak/>
        <w:t>пояснение их примерами;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различение абсолютной и относительной истины;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понимание того, что положение человека в обществе в значительной степени зависит от него самого — его образовательных успехов, квалификации, направленности личности;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осознание значимости совместных действий представителей социальных групп по защите своих интересов;</w:t>
      </w:r>
    </w:p>
    <w:p w:rsidR="00990636" w:rsidRDefault="00990636" w:rsidP="00990636">
      <w:pPr>
        <w:rPr>
          <w:b/>
          <w:szCs w:val="28"/>
        </w:rPr>
      </w:pPr>
      <w:proofErr w:type="spellStart"/>
      <w:r>
        <w:rPr>
          <w:b/>
          <w:szCs w:val="28"/>
        </w:rPr>
        <w:t>Мета</w:t>
      </w:r>
      <w:r w:rsidRPr="00990636">
        <w:rPr>
          <w:b/>
          <w:szCs w:val="28"/>
        </w:rPr>
        <w:t>предметные</w:t>
      </w:r>
      <w:proofErr w:type="spellEnd"/>
      <w:r w:rsidRPr="00990636">
        <w:rPr>
          <w:b/>
          <w:szCs w:val="28"/>
        </w:rPr>
        <w:t xml:space="preserve">  </w:t>
      </w:r>
      <w:r>
        <w:rPr>
          <w:b/>
          <w:szCs w:val="28"/>
        </w:rPr>
        <w:t xml:space="preserve"> </w:t>
      </w:r>
      <w:r w:rsidRPr="00990636">
        <w:rPr>
          <w:b/>
          <w:szCs w:val="28"/>
        </w:rPr>
        <w:t>результаты</w:t>
      </w:r>
    </w:p>
    <w:p w:rsidR="00990636" w:rsidRPr="00990636" w:rsidRDefault="00990636" w:rsidP="00990636">
      <w:pPr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</w:rPr>
        <w:t>— умение подкреплять изученные положения конкретными</w:t>
      </w:r>
      <w:r>
        <w:rPr>
          <w:rFonts w:ascii="SchoolBookCSanPin-Regular" w:hAnsi="SchoolBookCSanPin-Regular"/>
          <w:color w:val="221F1F"/>
          <w:sz w:val="22"/>
          <w:szCs w:val="22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фактами и примерами из социально-экономической действительности;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критическое восприятие и осмысление информации, освещающей события на рынках товаров и услуг, формулирование собственных заключений и оценочных суждений;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умение рассчитывать и прогнозировать свою деятельность с позиций экономической целесообразности и результативности;</w:t>
      </w:r>
    </w:p>
    <w:p w:rsidR="00990636" w:rsidRDefault="00990636" w:rsidP="00990636">
      <w:pPr>
        <w:rPr>
          <w:rStyle w:val="fontstyle01"/>
          <w:rFonts w:ascii="Times New Roman" w:hAnsi="Times New Roman"/>
          <w:sz w:val="28"/>
          <w:szCs w:val="28"/>
        </w:rPr>
      </w:pPr>
      <w:r w:rsidRPr="00990636">
        <w:rPr>
          <w:rStyle w:val="fontstyle01"/>
          <w:rFonts w:ascii="Times New Roman" w:hAnsi="Times New Roman"/>
          <w:sz w:val="28"/>
          <w:szCs w:val="28"/>
        </w:rPr>
        <w:t>— умение критически воспринимать экономическую информацию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с целью анализа состояния и тенденций экономического развития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общества, интерпретации социально-экономических изменений;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умение ориентироваться в экономических событиях, оценивать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их последствия;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умение анализировать экономические данные с целью выявления иллюстрируемых ими тенденций;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способность к построению логической цепи рассуждений, умение слушать и вступать в диалог, участвовать в коллективном обсуждении социально-экономических проблем;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умение продуктивно общаться и взаимодействовать в процессе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совместной деятельности, учитывая позиции других её участников,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избегая негативного влияния гендерных стереотипов;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умение самостоятельно давать оценки и принимать решения,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определяющие стратегию поведения в соответствии с гендерными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предписаниями, с учётом гражданских и нравственных ценностей;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умение классифицировать социальные явления (различные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аспекты демографической ситуации) на основе определённых, в том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числе самостоятельно выявленных, оснований для классификации,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сопоставления и сравнения;</w:t>
      </w:r>
    </w:p>
    <w:p w:rsidR="00990636" w:rsidRDefault="00990636" w:rsidP="00990636">
      <w:pPr>
        <w:rPr>
          <w:rStyle w:val="fontstyle01"/>
          <w:rFonts w:ascii="Times New Roman" w:hAnsi="Times New Roman"/>
          <w:b/>
          <w:sz w:val="28"/>
          <w:szCs w:val="28"/>
        </w:rPr>
      </w:pPr>
      <w:r w:rsidRPr="00990636">
        <w:rPr>
          <w:rStyle w:val="fontstyle01"/>
          <w:rFonts w:ascii="Times New Roman" w:hAnsi="Times New Roman"/>
          <w:b/>
          <w:sz w:val="28"/>
          <w:szCs w:val="28"/>
        </w:rPr>
        <w:t>Предметные результаты</w:t>
      </w:r>
    </w:p>
    <w:p w:rsidR="00990636" w:rsidRDefault="00990636" w:rsidP="00990636">
      <w:pPr>
        <w:rPr>
          <w:rStyle w:val="fontstyle01"/>
          <w:rFonts w:ascii="Times New Roman" w:hAnsi="Times New Roman"/>
          <w:sz w:val="28"/>
          <w:szCs w:val="28"/>
        </w:rPr>
      </w:pPr>
      <w:r w:rsidRPr="00990636">
        <w:rPr>
          <w:rStyle w:val="fontstyle01"/>
          <w:rFonts w:ascii="Times New Roman" w:hAnsi="Times New Roman"/>
          <w:sz w:val="28"/>
          <w:szCs w:val="28"/>
        </w:rPr>
        <w:t>— умение конкретизировать примерами основные факторы производства и факторные доходы;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различение форм бизнеса;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оценивание деятельности различных финансовых институтов,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определение задач, функций и роли Центрального банка Российской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Федерации в банковской системе РФ;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способность извлекать социальную информацию из источников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различного типа о тенденциях развития современной рыночной экономики;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анализ практических ситуаций, связанных с реализацией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lastRenderedPageBreak/>
        <w:t>гражданами своих экономических интересов;</w:t>
      </w:r>
      <w:r w:rsidRPr="00990636">
        <w:rPr>
          <w:b/>
          <w:bCs/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умение различать и сравнивать пути достижения экономического роста;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раскрытие взаимосвязи экономики с другими сторонами жизни общества;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способность выделять причины безработицы и различать её виды;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умение различать формы чувственного и рационального познания, поясняя их примерами;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выделение критериев социальной стратификации;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различение видов социальной мобильности;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умение характеризовать социальные институты семьи и брака; раскрывать факторы, влияющие на развитие современной семьи;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— выявление причин социальных конфликтов, моделирование</w:t>
      </w:r>
      <w:r w:rsidRPr="00990636">
        <w:rPr>
          <w:color w:val="221F1F"/>
          <w:szCs w:val="28"/>
        </w:rPr>
        <w:br/>
      </w:r>
      <w:r w:rsidRPr="00990636">
        <w:rPr>
          <w:rStyle w:val="fontstyle01"/>
          <w:rFonts w:ascii="Times New Roman" w:hAnsi="Times New Roman"/>
          <w:sz w:val="28"/>
          <w:szCs w:val="28"/>
        </w:rPr>
        <w:t>ситуации путей разрешения конфликтов;</w:t>
      </w:r>
    </w:p>
    <w:p w:rsidR="00990636" w:rsidRPr="009E61F1" w:rsidRDefault="00990636" w:rsidP="00990636">
      <w:pPr>
        <w:jc w:val="both"/>
        <w:rPr>
          <w:b/>
          <w:szCs w:val="28"/>
        </w:rPr>
      </w:pPr>
      <w:r w:rsidRPr="009E61F1">
        <w:rPr>
          <w:b/>
          <w:szCs w:val="28"/>
        </w:rPr>
        <w:t>Выпускник научится:</w:t>
      </w:r>
    </w:p>
    <w:p w:rsidR="00990636" w:rsidRPr="009E61F1" w:rsidRDefault="00990636" w:rsidP="00990636">
      <w:pPr>
        <w:jc w:val="both"/>
        <w:rPr>
          <w:szCs w:val="28"/>
        </w:rPr>
      </w:pPr>
      <w:r w:rsidRPr="009E61F1">
        <w:rPr>
          <w:szCs w:val="28"/>
        </w:rPr>
        <w:t xml:space="preserve">• характеризовать основные социально – политические объекты (факты, явления, процессы, институты), их место и значение в жизни общества как целостной системы; </w:t>
      </w:r>
    </w:p>
    <w:p w:rsidR="00990636" w:rsidRPr="009E61F1" w:rsidRDefault="00990636" w:rsidP="00990636">
      <w:pPr>
        <w:jc w:val="both"/>
        <w:rPr>
          <w:szCs w:val="28"/>
        </w:rPr>
      </w:pPr>
      <w:r w:rsidRPr="009E61F1">
        <w:rPr>
          <w:szCs w:val="28"/>
        </w:rPr>
        <w:t xml:space="preserve">• описывать и сравнивать социально – политические объекты, выявлять их общие черты и различия, существенные признаки; </w:t>
      </w:r>
    </w:p>
    <w:p w:rsidR="00990636" w:rsidRPr="009E61F1" w:rsidRDefault="00990636" w:rsidP="00990636">
      <w:pPr>
        <w:jc w:val="both"/>
        <w:rPr>
          <w:szCs w:val="28"/>
        </w:rPr>
      </w:pPr>
      <w:r w:rsidRPr="009E61F1">
        <w:rPr>
          <w:szCs w:val="28"/>
        </w:rPr>
        <w:t xml:space="preserve">• объяснять взаимосвязи изученных социально – политических объектов; </w:t>
      </w:r>
    </w:p>
    <w:p w:rsidR="00990636" w:rsidRPr="009E61F1" w:rsidRDefault="00990636" w:rsidP="00990636">
      <w:pPr>
        <w:jc w:val="both"/>
        <w:rPr>
          <w:szCs w:val="28"/>
        </w:rPr>
      </w:pPr>
      <w:r w:rsidRPr="009E61F1">
        <w:rPr>
          <w:szCs w:val="28"/>
        </w:rPr>
        <w:t xml:space="preserve">• формировать на основе приобретенных знаний собственные суждения и выдвигать аргументы по определенным проблемам; </w:t>
      </w:r>
    </w:p>
    <w:p w:rsidR="00990636" w:rsidRPr="009E61F1" w:rsidRDefault="00990636" w:rsidP="00990636">
      <w:pPr>
        <w:jc w:val="both"/>
        <w:rPr>
          <w:szCs w:val="28"/>
        </w:rPr>
      </w:pPr>
      <w:r w:rsidRPr="009E61F1">
        <w:rPr>
          <w:szCs w:val="28"/>
        </w:rPr>
        <w:t xml:space="preserve">• применять знания в процессе решения познавательных и практических задач, отражающих актуальные проблемы жизни человека и общества; </w:t>
      </w:r>
    </w:p>
    <w:p w:rsidR="00990636" w:rsidRPr="009E61F1" w:rsidRDefault="00990636" w:rsidP="00990636">
      <w:pPr>
        <w:jc w:val="both"/>
        <w:rPr>
          <w:szCs w:val="28"/>
        </w:rPr>
      </w:pPr>
      <w:r w:rsidRPr="009E61F1">
        <w:rPr>
          <w:szCs w:val="28"/>
        </w:rPr>
        <w:t xml:space="preserve">• использовать дополнительные источники социально- политической информации; </w:t>
      </w:r>
    </w:p>
    <w:p w:rsidR="00990636" w:rsidRPr="009E61F1" w:rsidRDefault="00990636" w:rsidP="00990636">
      <w:pPr>
        <w:jc w:val="both"/>
        <w:rPr>
          <w:szCs w:val="28"/>
        </w:rPr>
      </w:pPr>
      <w:r w:rsidRPr="009E61F1">
        <w:rPr>
          <w:szCs w:val="28"/>
        </w:rPr>
        <w:t xml:space="preserve">• классифицировать, систематизировать информацию; </w:t>
      </w:r>
    </w:p>
    <w:p w:rsidR="00990636" w:rsidRPr="009E61F1" w:rsidRDefault="00990636" w:rsidP="00990636">
      <w:pPr>
        <w:jc w:val="both"/>
        <w:rPr>
          <w:szCs w:val="28"/>
        </w:rPr>
      </w:pPr>
      <w:r w:rsidRPr="009E61F1">
        <w:rPr>
          <w:szCs w:val="28"/>
        </w:rPr>
        <w:t xml:space="preserve">• правильно применять специально – политические термины и понятия; </w:t>
      </w:r>
    </w:p>
    <w:p w:rsidR="00990636" w:rsidRPr="009E61F1" w:rsidRDefault="00990636" w:rsidP="00990636">
      <w:pPr>
        <w:jc w:val="both"/>
        <w:rPr>
          <w:szCs w:val="28"/>
        </w:rPr>
      </w:pPr>
      <w:r w:rsidRPr="009E61F1">
        <w:rPr>
          <w:szCs w:val="28"/>
        </w:rPr>
        <w:t xml:space="preserve">• связно воспроизводить информацию, выявляя сходные и отличительные черты в общественных явлениях. </w:t>
      </w:r>
    </w:p>
    <w:p w:rsidR="00990636" w:rsidRPr="009E61F1" w:rsidRDefault="00990636" w:rsidP="00990636">
      <w:pPr>
        <w:tabs>
          <w:tab w:val="left" w:pos="1023"/>
        </w:tabs>
        <w:jc w:val="both"/>
        <w:rPr>
          <w:b/>
          <w:szCs w:val="28"/>
        </w:rPr>
      </w:pPr>
      <w:r w:rsidRPr="009E61F1">
        <w:rPr>
          <w:b/>
          <w:szCs w:val="28"/>
        </w:rPr>
        <w:t>Выпускник получит возможность научиться:</w:t>
      </w:r>
    </w:p>
    <w:p w:rsidR="00990636" w:rsidRPr="009E61F1" w:rsidRDefault="00990636" w:rsidP="00990636">
      <w:pPr>
        <w:jc w:val="both"/>
        <w:rPr>
          <w:szCs w:val="28"/>
        </w:rPr>
      </w:pPr>
      <w:r w:rsidRPr="009E61F1">
        <w:rPr>
          <w:szCs w:val="28"/>
        </w:rPr>
        <w:t>• добывать и критически оценивать информацию о стадиях политического процесса, тоталитаризме, суверенитете, легитимности, структуре публичной власти в РФ, политических идеологиях, партийных и избирательных системах, политических конфликтах и экстремизме;</w:t>
      </w:r>
    </w:p>
    <w:p w:rsidR="00990636" w:rsidRPr="009E61F1" w:rsidRDefault="00990636" w:rsidP="00990636">
      <w:pPr>
        <w:jc w:val="both"/>
        <w:rPr>
          <w:szCs w:val="28"/>
        </w:rPr>
      </w:pPr>
      <w:r w:rsidRPr="009E61F1">
        <w:rPr>
          <w:szCs w:val="28"/>
        </w:rPr>
        <w:t xml:space="preserve"> • определять и объяснять свое отношение к проблемам манипуляции общественным сознанием, глобализации, социализации молодежи, социальным конфликтам; </w:t>
      </w:r>
    </w:p>
    <w:p w:rsidR="00990636" w:rsidRPr="009E61F1" w:rsidRDefault="00990636" w:rsidP="00990636">
      <w:pPr>
        <w:jc w:val="both"/>
        <w:rPr>
          <w:szCs w:val="28"/>
        </w:rPr>
      </w:pPr>
      <w:r w:rsidRPr="009E61F1">
        <w:rPr>
          <w:szCs w:val="28"/>
        </w:rPr>
        <w:t xml:space="preserve">• использовать приобретенные знания и умения в практической деятельности и повседневной жизни для совершенствования собственной познавательной деятельности, эффективного выполнения социальных ролей; </w:t>
      </w:r>
    </w:p>
    <w:p w:rsidR="00990636" w:rsidRPr="009E61F1" w:rsidRDefault="00990636" w:rsidP="00990636">
      <w:pPr>
        <w:jc w:val="both"/>
        <w:rPr>
          <w:szCs w:val="28"/>
        </w:rPr>
      </w:pPr>
      <w:r w:rsidRPr="009E61F1">
        <w:rPr>
          <w:szCs w:val="28"/>
        </w:rPr>
        <w:t xml:space="preserve">• оценивать общественные изменения с точки зрения демократических и гуманистических ценностей; </w:t>
      </w:r>
    </w:p>
    <w:p w:rsidR="00990636" w:rsidRPr="009E61F1" w:rsidRDefault="00990636" w:rsidP="00990636">
      <w:pPr>
        <w:jc w:val="both"/>
        <w:rPr>
          <w:szCs w:val="28"/>
        </w:rPr>
      </w:pPr>
      <w:r w:rsidRPr="009E61F1">
        <w:rPr>
          <w:szCs w:val="28"/>
        </w:rPr>
        <w:t xml:space="preserve">• взаимодействовать с людьми, имеющими разные убеждения, культурные ценности и социальное положение; </w:t>
      </w:r>
    </w:p>
    <w:p w:rsidR="00990636" w:rsidRPr="009E61F1" w:rsidRDefault="00990636" w:rsidP="00990636">
      <w:pPr>
        <w:jc w:val="both"/>
        <w:rPr>
          <w:szCs w:val="28"/>
        </w:rPr>
      </w:pPr>
      <w:r w:rsidRPr="009E61F1">
        <w:rPr>
          <w:szCs w:val="28"/>
        </w:rPr>
        <w:lastRenderedPageBreak/>
        <w:t xml:space="preserve">• оценивать поведение людей с точки зрения нравственных и социальных норм, экономической рациональности; </w:t>
      </w:r>
    </w:p>
    <w:p w:rsidR="00990636" w:rsidRPr="009E61F1" w:rsidRDefault="00990636" w:rsidP="00990636">
      <w:pPr>
        <w:jc w:val="both"/>
        <w:rPr>
          <w:szCs w:val="28"/>
        </w:rPr>
      </w:pPr>
      <w:r w:rsidRPr="009E61F1">
        <w:rPr>
          <w:szCs w:val="28"/>
        </w:rPr>
        <w:t xml:space="preserve">• осуществлять поиск социально – политической информации по заданной теме; </w:t>
      </w:r>
    </w:p>
    <w:p w:rsidR="00990636" w:rsidRDefault="00990636" w:rsidP="00990636">
      <w:pPr>
        <w:jc w:val="both"/>
      </w:pPr>
      <w:r w:rsidRPr="009E61F1">
        <w:rPr>
          <w:szCs w:val="28"/>
        </w:rPr>
        <w:t>• самостоятельно составлять простейшие виды правовых документов.</w:t>
      </w:r>
    </w:p>
    <w:p w:rsidR="00990636" w:rsidRDefault="00990636" w:rsidP="00990636">
      <w:pPr>
        <w:jc w:val="center"/>
        <w:rPr>
          <w:b/>
        </w:rPr>
      </w:pPr>
    </w:p>
    <w:p w:rsidR="00990636" w:rsidRDefault="00990636" w:rsidP="00990636">
      <w:pPr>
        <w:jc w:val="center"/>
        <w:rPr>
          <w:b/>
        </w:rPr>
      </w:pPr>
      <w:r>
        <w:rPr>
          <w:b/>
        </w:rPr>
        <w:t xml:space="preserve">Основное содержание курса </w:t>
      </w:r>
    </w:p>
    <w:p w:rsidR="00990636" w:rsidRDefault="00990636" w:rsidP="00990636">
      <w:pPr>
        <w:rPr>
          <w:color w:val="221F1F"/>
          <w:szCs w:val="28"/>
        </w:rPr>
      </w:pPr>
      <w:r w:rsidRPr="00990636">
        <w:rPr>
          <w:b/>
          <w:bCs/>
          <w:color w:val="221F1F"/>
          <w:szCs w:val="28"/>
        </w:rPr>
        <w:t xml:space="preserve">Тема I. Экономическая жизнь общества. </w:t>
      </w:r>
      <w:r w:rsidRPr="00990636">
        <w:rPr>
          <w:color w:val="221F1F"/>
          <w:szCs w:val="28"/>
        </w:rPr>
        <w:t>Экономика как подсистема общества. Экономика и уровень жизни. Экономика и социальная структура общества. Экономика и политика. Что изучает</w:t>
      </w:r>
      <w:r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экономическая наука. Экономическая деятельность и её измерители. Понятие ВВП. Экстенсивный и интенсивный рост. Факторы и</w:t>
      </w:r>
      <w:r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темпы экономического роста. Экономическое развитие. Экономи</w:t>
      </w:r>
      <w:r>
        <w:rPr>
          <w:color w:val="221F1F"/>
          <w:szCs w:val="28"/>
        </w:rPr>
        <w:t xml:space="preserve">ческий цикл. Причины цикличного </w:t>
      </w:r>
      <w:r w:rsidRPr="00990636">
        <w:rPr>
          <w:color w:val="221F1F"/>
          <w:szCs w:val="28"/>
        </w:rPr>
        <w:t>развития экономики. Рынок в</w:t>
      </w:r>
      <w:r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жизни общества. Рыночная экономика. Как действует «невидимая</w:t>
      </w:r>
      <w:r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рука» рынка. Законы спроса и предложения. Рыночные структуры.</w:t>
      </w:r>
      <w:r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Конкуренция и монополия. Современная рыночная система. Цели</w:t>
      </w:r>
      <w:r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деятельности фирмы. Факторы производства. Экономические и бухгалтерские издержки и прибыль. Постоянные и временные издержки производства. Налоги, уплачиваемые предприятием. Основные</w:t>
      </w:r>
      <w:r w:rsidRPr="00990636">
        <w:rPr>
          <w:color w:val="221F1F"/>
          <w:szCs w:val="28"/>
        </w:rPr>
        <w:br/>
        <w:t>принципы менеджмента. Основы маркетинга. Функции финансового</w:t>
      </w:r>
      <w:r w:rsidRPr="00990636">
        <w:rPr>
          <w:szCs w:val="28"/>
        </w:rPr>
        <w:t xml:space="preserve"> </w:t>
      </w:r>
      <w:r w:rsidRPr="00990636">
        <w:rPr>
          <w:color w:val="221F1F"/>
          <w:szCs w:val="28"/>
        </w:rPr>
        <w:t>рынка. Финансовые институты. Защита прав потребителей финансовых услуг. Фондовый рынок, его инструменты и участники. Основные источники финансирования бизнеса. Экономические функции государства. Общественные блага. Внешние эффекты. Какой</w:t>
      </w:r>
      <w:r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инструмент регулирования экономики выбрать. Налоговая система</w:t>
      </w:r>
      <w:r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РФ. Нужна ли рынку помощь государства. Тенденции экономического развития России. Типы финансовой политики. Основы денежно-кредитной политики государства. Влияние денежно-</w:t>
      </w:r>
      <w:proofErr w:type="spellStart"/>
      <w:r w:rsidRPr="00990636">
        <w:rPr>
          <w:color w:val="221F1F"/>
          <w:szCs w:val="28"/>
        </w:rPr>
        <w:t>кредитнойполитики</w:t>
      </w:r>
      <w:proofErr w:type="spellEnd"/>
      <w:r w:rsidRPr="00990636">
        <w:rPr>
          <w:color w:val="221F1F"/>
          <w:szCs w:val="28"/>
        </w:rPr>
        <w:t xml:space="preserve"> на российскую экономику. Бюджетная политика. Инфляция: виды, причины и последствия. Рынок труда. Причины и</w:t>
      </w:r>
      <w:r w:rsidRPr="00990636">
        <w:rPr>
          <w:color w:val="221F1F"/>
          <w:szCs w:val="28"/>
        </w:rPr>
        <w:br/>
        <w:t>виды безработицы. Государственная политика в области занятости.</w:t>
      </w:r>
      <w:r w:rsidRPr="00990636">
        <w:rPr>
          <w:color w:val="221F1F"/>
          <w:szCs w:val="28"/>
        </w:rPr>
        <w:br/>
        <w:t>Что такое мировая экономика. Международная торговля. Государственная политика в области международной торговли. Глобальные</w:t>
      </w:r>
      <w:r w:rsidR="00054693"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проблемы экономики. Тенденции общемирового экономического</w:t>
      </w:r>
      <w:r w:rsidR="00054693"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развития. Экономическая культура: сущность и структура. Экономические отношения и интересы. Экономическая свобода и социальная ответственность. Связь экономической культуры и деятельности. Рациональное поведение участников экономической деятельности.</w:t>
      </w:r>
      <w:r w:rsidRPr="00990636">
        <w:rPr>
          <w:color w:val="221F1F"/>
          <w:szCs w:val="28"/>
        </w:rPr>
        <w:br/>
      </w:r>
      <w:r w:rsidRPr="00990636">
        <w:rPr>
          <w:b/>
          <w:bCs/>
          <w:color w:val="221F1F"/>
          <w:szCs w:val="28"/>
        </w:rPr>
        <w:t xml:space="preserve">Тема II. Социальная сфера. </w:t>
      </w:r>
      <w:r w:rsidRPr="00990636">
        <w:rPr>
          <w:color w:val="221F1F"/>
          <w:szCs w:val="28"/>
        </w:rPr>
        <w:t>Многообразие социальных групп. Социальное неравенство. Социальная стратиф</w:t>
      </w:r>
      <w:r w:rsidR="00054693">
        <w:rPr>
          <w:color w:val="221F1F"/>
          <w:szCs w:val="28"/>
        </w:rPr>
        <w:t xml:space="preserve">икация. Социальная мобильность.  </w:t>
      </w:r>
      <w:r w:rsidRPr="00990636">
        <w:rPr>
          <w:color w:val="221F1F"/>
          <w:szCs w:val="28"/>
        </w:rPr>
        <w:t>Социальные интересы. Социальные нормы. Социальный</w:t>
      </w:r>
      <w:r w:rsidR="00054693"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контроль. Отклоняющееся (</w:t>
      </w:r>
      <w:proofErr w:type="spellStart"/>
      <w:r w:rsidRPr="00990636">
        <w:rPr>
          <w:color w:val="221F1F"/>
          <w:szCs w:val="28"/>
        </w:rPr>
        <w:t>девиантное</w:t>
      </w:r>
      <w:proofErr w:type="spellEnd"/>
      <w:r w:rsidRPr="00990636">
        <w:rPr>
          <w:color w:val="221F1F"/>
          <w:szCs w:val="28"/>
        </w:rPr>
        <w:t>) поведение. Преступность.</w:t>
      </w:r>
      <w:r w:rsidR="00054693"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Что объединяет людей в нацию. Россия — многонациональное общество и единый народ. Межнациональные конфликты и пути их</w:t>
      </w:r>
      <w:r w:rsidR="00054693"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преодоления. Пути межнационального сближения. Национальная</w:t>
      </w:r>
      <w:r w:rsidR="00054693"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 xml:space="preserve">политика в России. Семья как социальный институт. Функции семьи. Семья в современном обществе. </w:t>
      </w:r>
      <w:r w:rsidRPr="00990636">
        <w:rPr>
          <w:color w:val="221F1F"/>
          <w:szCs w:val="28"/>
        </w:rPr>
        <w:lastRenderedPageBreak/>
        <w:t>Бытовые отношения. Дом, в</w:t>
      </w:r>
      <w:r w:rsidR="00054693"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 xml:space="preserve">котором мы живём. Гендерные стереотипы и роли. Гендер и социализация. Гендерные отношения в современном обществе. </w:t>
      </w:r>
      <w:proofErr w:type="spellStart"/>
      <w:r w:rsidRPr="00990636">
        <w:rPr>
          <w:color w:val="221F1F"/>
          <w:szCs w:val="28"/>
        </w:rPr>
        <w:t>Молодёжькак</w:t>
      </w:r>
      <w:proofErr w:type="spellEnd"/>
      <w:r w:rsidRPr="00990636">
        <w:rPr>
          <w:color w:val="221F1F"/>
          <w:szCs w:val="28"/>
        </w:rPr>
        <w:t xml:space="preserve"> социальная группа. Развитие социальных ролей в юношеском</w:t>
      </w:r>
      <w:r w:rsidR="00054693"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возрасте. Молодёжная субкультура. Изменение численности населения России. Возрастной состав населения России. Рождаемость и</w:t>
      </w:r>
      <w:r w:rsidRPr="00990636">
        <w:rPr>
          <w:color w:val="221F1F"/>
          <w:szCs w:val="28"/>
        </w:rPr>
        <w:br/>
        <w:t>смертность. Миграция.</w:t>
      </w:r>
      <w:r w:rsidRPr="00990636">
        <w:rPr>
          <w:color w:val="221F1F"/>
          <w:szCs w:val="28"/>
        </w:rPr>
        <w:br/>
      </w:r>
      <w:r w:rsidRPr="00990636">
        <w:rPr>
          <w:b/>
          <w:bCs/>
          <w:color w:val="221F1F"/>
          <w:szCs w:val="28"/>
        </w:rPr>
        <w:t xml:space="preserve">Тема III. Политическая жизнь общества. </w:t>
      </w:r>
      <w:r w:rsidRPr="00990636">
        <w:rPr>
          <w:color w:val="221F1F"/>
          <w:szCs w:val="28"/>
        </w:rPr>
        <w:t>Политическая деятельность и общество. Политическая сфера и политические институты.</w:t>
      </w:r>
      <w:r w:rsidRPr="00990636">
        <w:rPr>
          <w:color w:val="221F1F"/>
          <w:szCs w:val="28"/>
        </w:rPr>
        <w:br/>
        <w:t>Политические отношения. Политичес</w:t>
      </w:r>
      <w:r w:rsidR="00054693">
        <w:rPr>
          <w:color w:val="221F1F"/>
          <w:szCs w:val="28"/>
        </w:rPr>
        <w:t xml:space="preserve">кая власть. Структура и функции </w:t>
      </w:r>
      <w:r w:rsidRPr="00990636">
        <w:rPr>
          <w:color w:val="221F1F"/>
          <w:szCs w:val="28"/>
        </w:rPr>
        <w:t>политической системы. Государство в политической системе.</w:t>
      </w:r>
      <w:r w:rsidR="00054693"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Политический режим. Демократические переме</w:t>
      </w:r>
      <w:r w:rsidR="00054693">
        <w:rPr>
          <w:color w:val="221F1F"/>
          <w:szCs w:val="28"/>
        </w:rPr>
        <w:t xml:space="preserve">ны в России. Сущность правового </w:t>
      </w:r>
      <w:r w:rsidRPr="00990636">
        <w:rPr>
          <w:color w:val="221F1F"/>
          <w:szCs w:val="28"/>
        </w:rPr>
        <w:t>государства. Гражданское об</w:t>
      </w:r>
      <w:r w:rsidR="00054693">
        <w:rPr>
          <w:color w:val="221F1F"/>
          <w:szCs w:val="28"/>
        </w:rPr>
        <w:t xml:space="preserve">щество. Местное самоуправление. </w:t>
      </w:r>
      <w:r w:rsidRPr="00990636">
        <w:rPr>
          <w:color w:val="221F1F"/>
          <w:szCs w:val="28"/>
        </w:rPr>
        <w:t>Избирательная система. Избирательная кампания. Понятия политической партии и движения. Типология и функции по ли</w:t>
      </w:r>
      <w:r>
        <w:rPr>
          <w:color w:val="221F1F"/>
          <w:szCs w:val="28"/>
        </w:rPr>
        <w:t xml:space="preserve">тических партий. Типы партийных </w:t>
      </w:r>
      <w:r w:rsidRPr="00990636">
        <w:rPr>
          <w:color w:val="221F1F"/>
          <w:szCs w:val="28"/>
        </w:rPr>
        <w:t>систем. Политическая элита.</w:t>
      </w:r>
      <w:r w:rsidR="00054693"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Политическое лидерство. Роль политического лидера. Типы лидерства. Обыденное и теоретическое сознание. Что такое идеология. Современные политические идеологии. Роль идеологии в политической</w:t>
      </w:r>
      <w:r w:rsidR="00054693"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>жизни. Политическая психология. Средства массовой коммуникации</w:t>
      </w:r>
      <w:r w:rsidR="00054693">
        <w:rPr>
          <w:color w:val="221F1F"/>
          <w:szCs w:val="28"/>
        </w:rPr>
        <w:t xml:space="preserve"> </w:t>
      </w:r>
      <w:r w:rsidRPr="00990636">
        <w:rPr>
          <w:color w:val="221F1F"/>
          <w:szCs w:val="28"/>
        </w:rPr>
        <w:t xml:space="preserve">и политическое сознание. Многообразие форм политического поведения. Политический терроризм. Регулирование политического поведения. Сущность и этапы политического процесса. </w:t>
      </w:r>
      <w:proofErr w:type="spellStart"/>
      <w:r w:rsidRPr="00990636">
        <w:rPr>
          <w:color w:val="221F1F"/>
          <w:szCs w:val="28"/>
        </w:rPr>
        <w:t>Политическоеучастие</w:t>
      </w:r>
      <w:proofErr w:type="spellEnd"/>
      <w:r w:rsidRPr="00990636">
        <w:rPr>
          <w:color w:val="221F1F"/>
          <w:szCs w:val="28"/>
        </w:rPr>
        <w:t>. Политическая культура.</w:t>
      </w:r>
      <w:r w:rsidRPr="00990636">
        <w:rPr>
          <w:color w:val="221F1F"/>
          <w:szCs w:val="28"/>
        </w:rPr>
        <w:br/>
      </w:r>
      <w:r w:rsidRPr="00990636">
        <w:rPr>
          <w:b/>
          <w:bCs/>
          <w:color w:val="221F1F"/>
          <w:szCs w:val="28"/>
        </w:rPr>
        <w:t xml:space="preserve">Заключение. </w:t>
      </w:r>
      <w:r w:rsidRPr="00990636">
        <w:rPr>
          <w:color w:val="221F1F"/>
          <w:szCs w:val="28"/>
        </w:rPr>
        <w:t>Общество и человек перед лицом угроз XXI в.</w:t>
      </w:r>
    </w:p>
    <w:p w:rsidR="00054693" w:rsidRDefault="00054693" w:rsidP="00990636">
      <w:pPr>
        <w:rPr>
          <w:b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993"/>
      </w:tblGrid>
      <w:tr w:rsidR="00054693" w:rsidRPr="00172BFB" w:rsidTr="0047052A">
        <w:trPr>
          <w:trHeight w:val="849"/>
        </w:trPr>
        <w:tc>
          <w:tcPr>
            <w:tcW w:w="1276" w:type="dxa"/>
            <w:vAlign w:val="center"/>
          </w:tcPr>
          <w:p w:rsidR="00054693" w:rsidRPr="00172BFB" w:rsidRDefault="00054693" w:rsidP="0047052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172BFB">
              <w:rPr>
                <w:b/>
                <w:szCs w:val="28"/>
              </w:rPr>
              <w:t>№ урока</w:t>
            </w:r>
          </w:p>
        </w:tc>
        <w:tc>
          <w:tcPr>
            <w:tcW w:w="7229" w:type="dxa"/>
            <w:vAlign w:val="center"/>
          </w:tcPr>
          <w:p w:rsidR="00054693" w:rsidRPr="00172BFB" w:rsidRDefault="00054693" w:rsidP="004705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BFB">
              <w:rPr>
                <w:rFonts w:ascii="Times New Roman" w:hAnsi="Times New Roman"/>
                <w:b/>
                <w:sz w:val="28"/>
                <w:szCs w:val="28"/>
              </w:rPr>
              <w:t>Раздел (количество часов)</w:t>
            </w:r>
          </w:p>
          <w:p w:rsidR="00054693" w:rsidRPr="00172BFB" w:rsidRDefault="00054693" w:rsidP="0047052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172BFB">
              <w:rPr>
                <w:b/>
                <w:szCs w:val="28"/>
              </w:rPr>
              <w:t>Тема урока</w:t>
            </w:r>
          </w:p>
        </w:tc>
        <w:tc>
          <w:tcPr>
            <w:tcW w:w="993" w:type="dxa"/>
            <w:vAlign w:val="center"/>
          </w:tcPr>
          <w:p w:rsidR="00054693" w:rsidRPr="00172BFB" w:rsidRDefault="00054693" w:rsidP="0047052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172BFB">
              <w:rPr>
                <w:b/>
                <w:szCs w:val="28"/>
              </w:rPr>
              <w:t>Кол-во часов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Pr="007E0030" w:rsidRDefault="00054693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0030">
              <w:rPr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054693">
            <w:pPr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Роль экономики в жизни общества</w:t>
            </w:r>
          </w:p>
          <w:p w:rsidR="00054693" w:rsidRPr="00F764AA" w:rsidRDefault="00054693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Экономика: наука и  хозяйство</w:t>
            </w:r>
          </w:p>
        </w:tc>
        <w:tc>
          <w:tcPr>
            <w:tcW w:w="993" w:type="dxa"/>
            <w:vAlign w:val="center"/>
          </w:tcPr>
          <w:p w:rsidR="00054693" w:rsidRPr="007E0030" w:rsidRDefault="00054693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0030"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Pr="007E0030" w:rsidRDefault="00054693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05469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Экономический рост</w:t>
            </w:r>
          </w:p>
          <w:p w:rsidR="00054693" w:rsidRPr="00F764AA" w:rsidRDefault="00054693" w:rsidP="00054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развитие.</w:t>
            </w:r>
          </w:p>
        </w:tc>
        <w:tc>
          <w:tcPr>
            <w:tcW w:w="993" w:type="dxa"/>
            <w:vAlign w:val="center"/>
          </w:tcPr>
          <w:p w:rsidR="00054693" w:rsidRPr="007E0030" w:rsidRDefault="00054693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циклы, понятие ВВП</w:t>
            </w:r>
          </w:p>
        </w:tc>
        <w:tc>
          <w:tcPr>
            <w:tcW w:w="993" w:type="dxa"/>
            <w:vAlign w:val="center"/>
          </w:tcPr>
          <w:p w:rsidR="00054693" w:rsidRDefault="00054693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Рыночные     от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ношения в экономике</w:t>
            </w:r>
            <w:r w:rsidRPr="00F764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sz w:val="24"/>
                <w:szCs w:val="24"/>
              </w:rPr>
              <w:t>Рыночные структуры.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Фирмы в экономике. Факторы производства и факторные доходы.</w:t>
            </w:r>
          </w:p>
        </w:tc>
        <w:tc>
          <w:tcPr>
            <w:tcW w:w="993" w:type="dxa"/>
            <w:vAlign w:val="center"/>
          </w:tcPr>
          <w:p w:rsidR="00054693" w:rsidRDefault="00054693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Фирмы в экономике. Факторы производства и факторные доходы.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Правовые     ос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новы   предпри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нимательской деятельности.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Политика защиты конкуренции антимонопольное законодательство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Слагаемые   ус</w:t>
            </w:r>
            <w:r w:rsidRPr="00F764AA">
              <w:rPr>
                <w:sz w:val="24"/>
                <w:szCs w:val="24"/>
              </w:rPr>
              <w:softHyphen/>
              <w:t>пеха в бизнесе. Рыночные структуры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05469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Слагаемые   ус</w:t>
            </w:r>
            <w:r w:rsidRPr="00F764AA">
              <w:rPr>
                <w:sz w:val="24"/>
                <w:szCs w:val="24"/>
              </w:rPr>
              <w:softHyphen/>
              <w:t>пеха в бизнесе. Рыночные структуры</w:t>
            </w:r>
          </w:p>
          <w:p w:rsidR="00054693" w:rsidRPr="00F764AA" w:rsidRDefault="00054693" w:rsidP="0005469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Экономика       и государство. Основы денежной и бюджетной политики государства.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05469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Экономика       и государство. Основы денежной и бюджетной политики государства.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05469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Финансы в экономике</w:t>
            </w:r>
          </w:p>
          <w:p w:rsidR="00054693" w:rsidRPr="00F764AA" w:rsidRDefault="00054693" w:rsidP="00054693">
            <w:pPr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Инфляция: виды, причины, следствия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05469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Финансы в экономике</w:t>
            </w:r>
          </w:p>
          <w:p w:rsidR="00054693" w:rsidRPr="00F764AA" w:rsidRDefault="00054693" w:rsidP="00054693">
            <w:pPr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Инфляция: виды, причины, следствия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05469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Занятость        и безработица</w:t>
            </w:r>
          </w:p>
          <w:p w:rsidR="00054693" w:rsidRPr="00F764AA" w:rsidRDefault="00054693" w:rsidP="00054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политика в области    заня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тости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05469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Занятость        и безработица</w:t>
            </w:r>
          </w:p>
          <w:p w:rsidR="00054693" w:rsidRPr="00F764AA" w:rsidRDefault="00054693" w:rsidP="00054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политика в области    заня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тости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Мировая экономика. Глобальные экономические проблемы.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Мировая экономика. Глобальные экономические проблемы.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Человек в сис</w:t>
            </w:r>
            <w:r w:rsidRPr="00F764AA">
              <w:rPr>
                <w:sz w:val="24"/>
                <w:szCs w:val="24"/>
              </w:rPr>
              <w:softHyphen/>
              <w:t>теме    экономи</w:t>
            </w:r>
            <w:r w:rsidRPr="00F764AA">
              <w:rPr>
                <w:sz w:val="24"/>
                <w:szCs w:val="24"/>
              </w:rPr>
              <w:softHyphen/>
              <w:t>ческих отноше</w:t>
            </w:r>
            <w:r w:rsidRPr="00F764AA">
              <w:rPr>
                <w:sz w:val="24"/>
                <w:szCs w:val="24"/>
              </w:rPr>
              <w:softHyphen/>
              <w:t>ний. Особенности современной экономики России.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Человек в сис</w:t>
            </w:r>
            <w:r w:rsidRPr="00F764AA">
              <w:rPr>
                <w:sz w:val="24"/>
                <w:szCs w:val="24"/>
              </w:rPr>
              <w:softHyphen/>
              <w:t>теме    экономи</w:t>
            </w:r>
            <w:r w:rsidRPr="00F764AA">
              <w:rPr>
                <w:sz w:val="24"/>
                <w:szCs w:val="24"/>
              </w:rPr>
              <w:softHyphen/>
              <w:t>ческих отноше</w:t>
            </w:r>
            <w:r w:rsidRPr="00F764AA">
              <w:rPr>
                <w:sz w:val="24"/>
                <w:szCs w:val="24"/>
              </w:rPr>
              <w:softHyphen/>
              <w:t>ний. Особенности современной экономики России.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Человек и  эко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номика   -  урок повторительно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обобщения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Человек и  эко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номика   -  урок повторительно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обобщения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05469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Социальная</w:t>
            </w:r>
          </w:p>
          <w:p w:rsidR="00054693" w:rsidRPr="00F764AA" w:rsidRDefault="00054693" w:rsidP="000546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общества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229" w:type="dxa"/>
            <w:vAlign w:val="center"/>
          </w:tcPr>
          <w:p w:rsidR="00054693" w:rsidRPr="00F764AA" w:rsidRDefault="00054693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отношения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229" w:type="dxa"/>
            <w:vAlign w:val="center"/>
          </w:tcPr>
          <w:p w:rsidR="00054693" w:rsidRPr="00F764AA" w:rsidRDefault="00F764AA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Социальные нормы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7229" w:type="dxa"/>
            <w:vAlign w:val="center"/>
          </w:tcPr>
          <w:p w:rsidR="00054693" w:rsidRPr="00F764AA" w:rsidRDefault="00F764AA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Отклоняющееся поведение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7229" w:type="dxa"/>
            <w:vAlign w:val="center"/>
          </w:tcPr>
          <w:p w:rsidR="00054693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7229" w:type="dxa"/>
            <w:vAlign w:val="center"/>
          </w:tcPr>
          <w:p w:rsidR="00054693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7229" w:type="dxa"/>
            <w:vAlign w:val="center"/>
          </w:tcPr>
          <w:p w:rsidR="00054693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межнациональных отношений в современном мире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7229" w:type="dxa"/>
            <w:vAlign w:val="center"/>
          </w:tcPr>
          <w:p w:rsidR="00054693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межнациональных отношений в современном мире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7229" w:type="dxa"/>
            <w:vAlign w:val="center"/>
          </w:tcPr>
          <w:p w:rsidR="00054693" w:rsidRPr="00F764AA" w:rsidRDefault="00F764AA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Семья и быт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229" w:type="dxa"/>
            <w:vAlign w:val="center"/>
          </w:tcPr>
          <w:p w:rsidR="00054693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Гендер- социальный пол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7229" w:type="dxa"/>
            <w:vAlign w:val="center"/>
          </w:tcPr>
          <w:p w:rsidR="00054693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Молодёжь в современном обществе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7229" w:type="dxa"/>
            <w:vAlign w:val="center"/>
          </w:tcPr>
          <w:p w:rsidR="00054693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Молодёжь в современном обществе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7229" w:type="dxa"/>
            <w:vAlign w:val="center"/>
          </w:tcPr>
          <w:p w:rsidR="00054693" w:rsidRPr="00F764AA" w:rsidRDefault="00F764AA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Демографиче</w:t>
            </w:r>
            <w:r w:rsidRPr="00F764AA">
              <w:rPr>
                <w:sz w:val="24"/>
                <w:szCs w:val="24"/>
              </w:rPr>
              <w:softHyphen/>
              <w:t>ская ситуация в современной России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7229" w:type="dxa"/>
            <w:vAlign w:val="center"/>
          </w:tcPr>
          <w:p w:rsidR="00054693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Проблемы    не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полной семьи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F764AA">
            <w:pPr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Обобщение</w:t>
            </w:r>
          </w:p>
          <w:p w:rsidR="00054693" w:rsidRPr="00F764AA" w:rsidRDefault="00F764AA" w:rsidP="00F764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главы 2 «Социальная сфера»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229" w:type="dxa"/>
            <w:vAlign w:val="center"/>
          </w:tcPr>
          <w:p w:rsidR="00054693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власть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7229" w:type="dxa"/>
            <w:vAlign w:val="center"/>
          </w:tcPr>
          <w:p w:rsidR="00054693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система.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F764AA">
            <w:pPr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Гражданское общество</w:t>
            </w:r>
          </w:p>
          <w:p w:rsidR="00054693" w:rsidRPr="00F764AA" w:rsidRDefault="00F764AA" w:rsidP="00F764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Правовое государство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54693" w:rsidRPr="007E0030" w:rsidTr="0047052A">
        <w:trPr>
          <w:trHeight w:val="265"/>
        </w:trPr>
        <w:tc>
          <w:tcPr>
            <w:tcW w:w="1276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F764AA">
            <w:pPr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Гражданское общество</w:t>
            </w:r>
          </w:p>
          <w:p w:rsidR="00054693" w:rsidRPr="00F764AA" w:rsidRDefault="00F764AA" w:rsidP="00F764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Правовое государство</w:t>
            </w:r>
          </w:p>
        </w:tc>
        <w:tc>
          <w:tcPr>
            <w:tcW w:w="993" w:type="dxa"/>
            <w:vAlign w:val="center"/>
          </w:tcPr>
          <w:p w:rsidR="00054693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Демократические выборы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 xml:space="preserve">Демократия 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F764AA">
            <w:pPr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Политические партии.</w:t>
            </w:r>
          </w:p>
          <w:p w:rsidR="00F764AA" w:rsidRPr="00F764AA" w:rsidRDefault="00F764AA" w:rsidP="00F764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Партийные системы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F764AA">
            <w:pPr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Политические партии.</w:t>
            </w:r>
          </w:p>
          <w:p w:rsidR="00F764AA" w:rsidRPr="00F764AA" w:rsidRDefault="00F764AA" w:rsidP="00F764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Партийные системы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F764AA">
            <w:pPr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Политическая элита.</w:t>
            </w:r>
          </w:p>
          <w:p w:rsidR="00F764AA" w:rsidRPr="00F764AA" w:rsidRDefault="00F764AA" w:rsidP="00F764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Политическое лидерство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F764AA">
            <w:pPr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Политическая элита.</w:t>
            </w:r>
          </w:p>
          <w:p w:rsidR="00F764AA" w:rsidRPr="00F764AA" w:rsidRDefault="00F764AA" w:rsidP="00F764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Политическое лидерство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49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Политическое сознание.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sz w:val="24"/>
                <w:szCs w:val="24"/>
              </w:rPr>
              <w:t>Политическое поведение.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F764AA">
            <w:pPr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Политический процесс.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sz w:val="24"/>
                <w:szCs w:val="24"/>
              </w:rPr>
              <w:t>Культура политического участия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главы 3 «Политическая жизнь общества»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Контроль главы 3 «Политическая жизнь общества»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Процессуаль</w:t>
            </w:r>
            <w:r w:rsidRPr="00F764AA">
              <w:rPr>
                <w:sz w:val="24"/>
                <w:szCs w:val="24"/>
              </w:rPr>
              <w:softHyphen/>
              <w:t>ное право: администра</w:t>
            </w:r>
            <w:r w:rsidRPr="00F764AA">
              <w:rPr>
                <w:sz w:val="24"/>
                <w:szCs w:val="24"/>
              </w:rPr>
              <w:softHyphen/>
              <w:t>тивная юрисдикция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ное  судопроиз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водство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Международ</w:t>
            </w:r>
            <w:r w:rsidRPr="00F764AA">
              <w:rPr>
                <w:sz w:val="24"/>
                <w:szCs w:val="24"/>
              </w:rPr>
              <w:softHyphen/>
              <w:t>ная         защита прав человека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        защита прав человека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>Международ</w:t>
            </w:r>
            <w:r w:rsidRPr="00F764AA">
              <w:rPr>
                <w:sz w:val="24"/>
                <w:szCs w:val="24"/>
              </w:rPr>
              <w:softHyphen/>
              <w:t>ная         защита прав человека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Проблема     от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мены  смертной казни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Проблема     от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мены  смертной казни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 xml:space="preserve">Взгляд   </w:t>
            </w:r>
            <w:proofErr w:type="gramStart"/>
            <w:r w:rsidRPr="00F764AA">
              <w:rPr>
                <w:sz w:val="24"/>
                <w:szCs w:val="24"/>
              </w:rPr>
              <w:t>в  буду</w:t>
            </w:r>
            <w:r w:rsidRPr="00F764AA">
              <w:rPr>
                <w:sz w:val="24"/>
                <w:szCs w:val="24"/>
              </w:rPr>
              <w:softHyphen/>
              <w:t>щее</w:t>
            </w:r>
            <w:proofErr w:type="gramEnd"/>
          </w:p>
          <w:p w:rsidR="00F764AA" w:rsidRPr="00F764AA" w:rsidRDefault="00F764AA" w:rsidP="00F764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Постиндустри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альное         (ин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формационное) общество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 xml:space="preserve">Взгляд   </w:t>
            </w:r>
            <w:proofErr w:type="gramStart"/>
            <w:r w:rsidRPr="00F764AA">
              <w:rPr>
                <w:sz w:val="24"/>
                <w:szCs w:val="24"/>
              </w:rPr>
              <w:t>в  буду</w:t>
            </w:r>
            <w:r w:rsidRPr="00F764AA">
              <w:rPr>
                <w:sz w:val="24"/>
                <w:szCs w:val="24"/>
              </w:rPr>
              <w:softHyphen/>
              <w:t>щее</w:t>
            </w:r>
            <w:proofErr w:type="gramEnd"/>
          </w:p>
          <w:p w:rsidR="00F764AA" w:rsidRPr="00F764AA" w:rsidRDefault="00F764AA" w:rsidP="00F764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Постиндустри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альное         (ин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формационное) общество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F764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AA">
              <w:rPr>
                <w:sz w:val="24"/>
                <w:szCs w:val="24"/>
              </w:rPr>
              <w:t xml:space="preserve">Взгляд   </w:t>
            </w:r>
            <w:proofErr w:type="gramStart"/>
            <w:r w:rsidRPr="00F764AA">
              <w:rPr>
                <w:sz w:val="24"/>
                <w:szCs w:val="24"/>
              </w:rPr>
              <w:t>в  буду</w:t>
            </w:r>
            <w:r w:rsidRPr="00F764AA">
              <w:rPr>
                <w:sz w:val="24"/>
                <w:szCs w:val="24"/>
              </w:rPr>
              <w:softHyphen/>
              <w:t>щее</w:t>
            </w:r>
            <w:proofErr w:type="gramEnd"/>
          </w:p>
          <w:p w:rsidR="00F764AA" w:rsidRPr="00F764AA" w:rsidRDefault="00F764AA" w:rsidP="00F764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t>Постиндустри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альное         (ин</w:t>
            </w:r>
            <w:r w:rsidRPr="00F764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формационное) общество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764AA" w:rsidRPr="007E0030" w:rsidTr="0047052A">
        <w:trPr>
          <w:trHeight w:val="265"/>
        </w:trPr>
        <w:tc>
          <w:tcPr>
            <w:tcW w:w="1276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7229" w:type="dxa"/>
            <w:vAlign w:val="center"/>
          </w:tcPr>
          <w:p w:rsidR="00F764AA" w:rsidRPr="00F764AA" w:rsidRDefault="00F764AA" w:rsidP="004705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4AA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993" w:type="dxa"/>
            <w:vAlign w:val="center"/>
          </w:tcPr>
          <w:p w:rsidR="00F764AA" w:rsidRDefault="00F764AA" w:rsidP="004705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054693" w:rsidRPr="00990636" w:rsidRDefault="00054693" w:rsidP="00990636">
      <w:pPr>
        <w:rPr>
          <w:b/>
          <w:szCs w:val="28"/>
        </w:rPr>
      </w:pPr>
    </w:p>
    <w:sectPr w:rsidR="00054693" w:rsidRPr="0099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PragmaticaCSanPin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21FF"/>
    <w:multiLevelType w:val="hybridMultilevel"/>
    <w:tmpl w:val="FA88C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58"/>
    <w:rsid w:val="00054693"/>
    <w:rsid w:val="001855D6"/>
    <w:rsid w:val="0023555C"/>
    <w:rsid w:val="00314E42"/>
    <w:rsid w:val="00990636"/>
    <w:rsid w:val="00EB1958"/>
    <w:rsid w:val="00F7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FB9B80-183C-460E-9ECA-BF7E0E4B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6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fontstyle01">
    <w:name w:val="fontstyle01"/>
    <w:basedOn w:val="a0"/>
    <w:rsid w:val="00990636"/>
    <w:rPr>
      <w:rFonts w:ascii="SchoolBookCSanPin-Regular" w:hAnsi="SchoolBookCSanPin-Regular" w:hint="default"/>
      <w:b w:val="0"/>
      <w:bCs w:val="0"/>
      <w:i w:val="0"/>
      <w:iCs w:val="0"/>
      <w:color w:val="221F1F"/>
      <w:sz w:val="22"/>
      <w:szCs w:val="22"/>
    </w:rPr>
  </w:style>
  <w:style w:type="character" w:customStyle="1" w:styleId="fontstyle21">
    <w:name w:val="fontstyle21"/>
    <w:basedOn w:val="a0"/>
    <w:rsid w:val="00990636"/>
    <w:rPr>
      <w:rFonts w:ascii="PragmaticaCSanPin-Bold" w:hAnsi="PragmaticaCSanPin-Bold" w:hint="default"/>
      <w:b/>
      <w:bCs/>
      <w:i w:val="0"/>
      <w:iCs w:val="0"/>
      <w:color w:val="221F1F"/>
      <w:sz w:val="20"/>
      <w:szCs w:val="20"/>
    </w:rPr>
  </w:style>
  <w:style w:type="paragraph" w:styleId="a4">
    <w:name w:val="List Paragraph"/>
    <w:basedOn w:val="a"/>
    <w:uiPriority w:val="34"/>
    <w:qFormat/>
    <w:rsid w:val="0005469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Татьяна Анатольевна</cp:lastModifiedBy>
  <cp:revision>4</cp:revision>
  <dcterms:created xsi:type="dcterms:W3CDTF">2021-10-15T13:03:00Z</dcterms:created>
  <dcterms:modified xsi:type="dcterms:W3CDTF">2022-12-21T06:25:00Z</dcterms:modified>
</cp:coreProperties>
</file>