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AE" w:rsidRDefault="007409AE" w:rsidP="00B22D01">
      <w:pPr>
        <w:jc w:val="center"/>
        <w:rPr>
          <w:b/>
          <w:color w:val="333333"/>
          <w:sz w:val="22"/>
        </w:rPr>
      </w:pPr>
    </w:p>
    <w:p w:rsidR="00617127" w:rsidRPr="00626CB5" w:rsidRDefault="00617127" w:rsidP="00617127">
      <w:pPr>
        <w:jc w:val="center"/>
        <w:rPr>
          <w:b/>
          <w:color w:val="auto"/>
          <w:szCs w:val="28"/>
        </w:rPr>
      </w:pPr>
      <w:r w:rsidRPr="00626CB5">
        <w:rPr>
          <w:b/>
          <w:color w:val="auto"/>
          <w:szCs w:val="28"/>
        </w:rPr>
        <w:t>Ханты-Мансийский автономный округ-Югра, Березовский район</w:t>
      </w:r>
    </w:p>
    <w:p w:rsidR="00617127" w:rsidRPr="00626CB5" w:rsidRDefault="00617127" w:rsidP="00617127">
      <w:pPr>
        <w:jc w:val="center"/>
        <w:rPr>
          <w:b/>
          <w:color w:val="auto"/>
          <w:szCs w:val="28"/>
        </w:rPr>
      </w:pPr>
      <w:r w:rsidRPr="00626CB5">
        <w:rPr>
          <w:b/>
          <w:color w:val="auto"/>
          <w:szCs w:val="28"/>
        </w:rPr>
        <w:t>Муниципальное бюджетное общеобразовательное учреждение</w:t>
      </w:r>
    </w:p>
    <w:p w:rsidR="00617127" w:rsidRPr="00626CB5" w:rsidRDefault="00617127" w:rsidP="00617127">
      <w:pPr>
        <w:jc w:val="center"/>
        <w:rPr>
          <w:b/>
          <w:color w:val="auto"/>
          <w:szCs w:val="28"/>
        </w:rPr>
      </w:pPr>
      <w:r w:rsidRPr="00626CB5">
        <w:rPr>
          <w:b/>
          <w:color w:val="auto"/>
          <w:szCs w:val="28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617127" w:rsidRPr="00626CB5" w:rsidRDefault="00617127" w:rsidP="00617127">
      <w:pPr>
        <w:jc w:val="center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jc w:val="both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jc w:val="both"/>
        <w:rPr>
          <w:b/>
          <w:bCs/>
          <w:color w:val="auto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  <w:gridCol w:w="222"/>
        <w:gridCol w:w="222"/>
      </w:tblGrid>
      <w:tr w:rsidR="00617127" w:rsidRPr="00626CB5" w:rsidTr="001D5A8F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17127" w:rsidRPr="00626CB5" w:rsidRDefault="00AA4A3C" w:rsidP="00617127">
            <w:pPr>
              <w:jc w:val="center"/>
              <w:rPr>
                <w:bCs/>
                <w:color w:val="auto"/>
                <w:szCs w:val="28"/>
              </w:rPr>
            </w:pPr>
            <w:bookmarkStart w:id="0" w:name="_GoBack"/>
            <w:bookmarkEnd w:id="0"/>
            <w:r w:rsidRPr="00AA4A3C">
              <w:rPr>
                <w:rFonts w:eastAsia="SimSun"/>
                <w:b/>
                <w:bCs/>
                <w:noProof/>
                <w:color w:val="auto"/>
                <w:sz w:val="24"/>
              </w:rPr>
              <w:drawing>
                <wp:inline distT="0" distB="0" distL="0" distR="0">
                  <wp:extent cx="639064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064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17127" w:rsidRPr="00626CB5" w:rsidRDefault="00617127" w:rsidP="00617127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17127" w:rsidRPr="00626CB5" w:rsidRDefault="00617127" w:rsidP="00617127">
            <w:pPr>
              <w:jc w:val="center"/>
              <w:rPr>
                <w:bCs/>
                <w:color w:val="auto"/>
                <w:szCs w:val="28"/>
              </w:rPr>
            </w:pPr>
          </w:p>
        </w:tc>
      </w:tr>
    </w:tbl>
    <w:p w:rsidR="00617127" w:rsidRPr="00626CB5" w:rsidRDefault="00617127" w:rsidP="00617127">
      <w:pPr>
        <w:jc w:val="both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jc w:val="both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jc w:val="both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jc w:val="both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jc w:val="both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jc w:val="both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jc w:val="center"/>
        <w:rPr>
          <w:b/>
          <w:bCs/>
          <w:color w:val="auto"/>
          <w:szCs w:val="28"/>
        </w:rPr>
      </w:pPr>
      <w:r w:rsidRPr="00626CB5">
        <w:rPr>
          <w:b/>
          <w:color w:val="auto"/>
          <w:szCs w:val="28"/>
        </w:rPr>
        <w:t>Рабочая программа</w:t>
      </w:r>
    </w:p>
    <w:p w:rsidR="00617127" w:rsidRPr="00626CB5" w:rsidRDefault="00617127" w:rsidP="00617127">
      <w:pPr>
        <w:jc w:val="center"/>
        <w:rPr>
          <w:b/>
          <w:bCs/>
          <w:i/>
          <w:color w:val="auto"/>
          <w:szCs w:val="28"/>
        </w:rPr>
      </w:pPr>
      <w:r w:rsidRPr="00626CB5">
        <w:rPr>
          <w:b/>
          <w:i/>
          <w:color w:val="auto"/>
          <w:szCs w:val="28"/>
        </w:rPr>
        <w:t xml:space="preserve">по </w:t>
      </w:r>
      <w:r w:rsidR="005656BB">
        <w:rPr>
          <w:b/>
          <w:i/>
          <w:color w:val="auto"/>
          <w:szCs w:val="28"/>
        </w:rPr>
        <w:t xml:space="preserve">учебному </w:t>
      </w:r>
      <w:r w:rsidR="00B07501">
        <w:rPr>
          <w:b/>
          <w:i/>
          <w:color w:val="auto"/>
          <w:szCs w:val="28"/>
        </w:rPr>
        <w:t>предмету «Обществознание»</w:t>
      </w:r>
      <w:r w:rsidRPr="00626CB5">
        <w:rPr>
          <w:b/>
          <w:i/>
          <w:color w:val="auto"/>
          <w:szCs w:val="28"/>
        </w:rPr>
        <w:t xml:space="preserve"> </w:t>
      </w:r>
    </w:p>
    <w:p w:rsidR="00617127" w:rsidRPr="00626CB5" w:rsidRDefault="00617127" w:rsidP="00617127">
      <w:pPr>
        <w:jc w:val="center"/>
        <w:rPr>
          <w:b/>
          <w:bCs/>
          <w:i/>
          <w:color w:val="auto"/>
          <w:szCs w:val="28"/>
        </w:rPr>
      </w:pPr>
      <w:r w:rsidRPr="00626CB5">
        <w:rPr>
          <w:b/>
          <w:i/>
          <w:color w:val="auto"/>
          <w:szCs w:val="28"/>
        </w:rPr>
        <w:t>для обучающихся 10 А  класса</w:t>
      </w:r>
    </w:p>
    <w:p w:rsidR="00617127" w:rsidRPr="00626CB5" w:rsidRDefault="00617127" w:rsidP="00617127">
      <w:pPr>
        <w:jc w:val="center"/>
        <w:rPr>
          <w:b/>
          <w:bCs/>
          <w:color w:val="auto"/>
          <w:szCs w:val="28"/>
        </w:rPr>
      </w:pPr>
      <w:r w:rsidRPr="00626CB5">
        <w:rPr>
          <w:b/>
          <w:color w:val="auto"/>
          <w:szCs w:val="28"/>
        </w:rPr>
        <w:t>2022 – 2023 учебный год</w:t>
      </w:r>
    </w:p>
    <w:p w:rsidR="00617127" w:rsidRPr="00626CB5" w:rsidRDefault="00617127" w:rsidP="00617127">
      <w:pPr>
        <w:ind w:left="900"/>
        <w:jc w:val="center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ind w:left="900"/>
        <w:jc w:val="center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ind w:left="900"/>
        <w:jc w:val="center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ind w:left="900"/>
        <w:jc w:val="center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ind w:left="5220"/>
        <w:jc w:val="both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ind w:left="5220"/>
        <w:jc w:val="both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jc w:val="center"/>
        <w:rPr>
          <w:b/>
          <w:bCs/>
          <w:color w:val="auto"/>
          <w:szCs w:val="28"/>
        </w:rPr>
      </w:pPr>
      <w:r w:rsidRPr="00626CB5">
        <w:rPr>
          <w:b/>
          <w:color w:val="auto"/>
          <w:szCs w:val="28"/>
        </w:rPr>
        <w:t xml:space="preserve">                                      Составитель:</w:t>
      </w:r>
    </w:p>
    <w:p w:rsidR="00617127" w:rsidRPr="00626CB5" w:rsidRDefault="00617127" w:rsidP="00617127">
      <w:pPr>
        <w:ind w:left="5220"/>
        <w:rPr>
          <w:bCs/>
          <w:i/>
          <w:color w:val="auto"/>
          <w:szCs w:val="28"/>
        </w:rPr>
      </w:pPr>
      <w:proofErr w:type="spellStart"/>
      <w:r w:rsidRPr="00626CB5">
        <w:rPr>
          <w:i/>
          <w:color w:val="auto"/>
          <w:szCs w:val="28"/>
        </w:rPr>
        <w:t>Кабиров</w:t>
      </w:r>
      <w:proofErr w:type="spellEnd"/>
      <w:r w:rsidRPr="00626CB5">
        <w:rPr>
          <w:i/>
          <w:color w:val="auto"/>
          <w:szCs w:val="28"/>
        </w:rPr>
        <w:t xml:space="preserve"> Рудольф </w:t>
      </w:r>
      <w:proofErr w:type="spellStart"/>
      <w:r w:rsidRPr="00626CB5">
        <w:rPr>
          <w:i/>
          <w:color w:val="auto"/>
          <w:szCs w:val="28"/>
        </w:rPr>
        <w:t>Мунипович</w:t>
      </w:r>
      <w:proofErr w:type="spellEnd"/>
      <w:r w:rsidRPr="00626CB5">
        <w:rPr>
          <w:i/>
          <w:color w:val="auto"/>
          <w:szCs w:val="28"/>
        </w:rPr>
        <w:t>,</w:t>
      </w:r>
    </w:p>
    <w:p w:rsidR="00617127" w:rsidRPr="00626CB5" w:rsidRDefault="00617127" w:rsidP="00617127">
      <w:pPr>
        <w:ind w:left="5220"/>
        <w:rPr>
          <w:i/>
          <w:color w:val="auto"/>
          <w:szCs w:val="28"/>
        </w:rPr>
      </w:pPr>
      <w:r w:rsidRPr="00626CB5">
        <w:rPr>
          <w:i/>
          <w:color w:val="auto"/>
          <w:szCs w:val="28"/>
        </w:rPr>
        <w:t>учитель истории и обществознания</w:t>
      </w:r>
    </w:p>
    <w:p w:rsidR="00617127" w:rsidRPr="00626CB5" w:rsidRDefault="00617127" w:rsidP="00617127">
      <w:pPr>
        <w:ind w:left="5220"/>
        <w:rPr>
          <w:bCs/>
          <w:i/>
          <w:color w:val="auto"/>
          <w:szCs w:val="28"/>
        </w:rPr>
      </w:pPr>
      <w:r w:rsidRPr="00626CB5">
        <w:rPr>
          <w:i/>
          <w:color w:val="auto"/>
          <w:szCs w:val="28"/>
        </w:rPr>
        <w:t>первой  квалификационной категории</w:t>
      </w:r>
    </w:p>
    <w:p w:rsidR="00617127" w:rsidRPr="00626CB5" w:rsidRDefault="00617127" w:rsidP="00617127">
      <w:pPr>
        <w:jc w:val="both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jc w:val="both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jc w:val="both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jc w:val="both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jc w:val="both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jc w:val="both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jc w:val="both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jc w:val="both"/>
        <w:rPr>
          <w:b/>
          <w:bCs/>
          <w:color w:val="auto"/>
          <w:szCs w:val="28"/>
        </w:rPr>
      </w:pPr>
    </w:p>
    <w:p w:rsidR="00617127" w:rsidRPr="00626CB5" w:rsidRDefault="00617127" w:rsidP="00617127">
      <w:pPr>
        <w:rPr>
          <w:color w:val="auto"/>
          <w:szCs w:val="28"/>
        </w:rPr>
      </w:pPr>
    </w:p>
    <w:p w:rsidR="00626CB5" w:rsidRDefault="00617127" w:rsidP="00626CB5">
      <w:pPr>
        <w:jc w:val="center"/>
        <w:rPr>
          <w:color w:val="auto"/>
          <w:szCs w:val="28"/>
        </w:rPr>
      </w:pPr>
      <w:proofErr w:type="spellStart"/>
      <w:r w:rsidRPr="00626CB5">
        <w:rPr>
          <w:color w:val="auto"/>
          <w:szCs w:val="28"/>
        </w:rPr>
        <w:t>Игрим</w:t>
      </w:r>
      <w:proofErr w:type="spellEnd"/>
      <w:r w:rsidRPr="00626CB5">
        <w:rPr>
          <w:color w:val="auto"/>
          <w:szCs w:val="28"/>
        </w:rPr>
        <w:t xml:space="preserve">  2022 г.</w:t>
      </w:r>
    </w:p>
    <w:p w:rsidR="00C004C5" w:rsidRPr="00626CB5" w:rsidRDefault="00C004C5" w:rsidP="00626CB5">
      <w:pPr>
        <w:jc w:val="center"/>
        <w:rPr>
          <w:color w:val="auto"/>
          <w:szCs w:val="28"/>
        </w:rPr>
      </w:pPr>
    </w:p>
    <w:p w:rsidR="007409AE" w:rsidRPr="00626CB5" w:rsidRDefault="00DC0481" w:rsidP="00626CB5">
      <w:pPr>
        <w:jc w:val="center"/>
        <w:rPr>
          <w:sz w:val="24"/>
          <w:szCs w:val="24"/>
        </w:rPr>
      </w:pPr>
      <w:r w:rsidRPr="00626CB5">
        <w:rPr>
          <w:b/>
          <w:sz w:val="24"/>
          <w:szCs w:val="24"/>
        </w:rPr>
        <w:lastRenderedPageBreak/>
        <w:t>Пояснительная записка</w:t>
      </w:r>
    </w:p>
    <w:p w:rsidR="007409AE" w:rsidRPr="00626CB5" w:rsidRDefault="00DC0481" w:rsidP="00626CB5">
      <w:pPr>
        <w:pStyle w:val="a4"/>
        <w:jc w:val="both"/>
        <w:rPr>
          <w:sz w:val="24"/>
          <w:szCs w:val="24"/>
        </w:rPr>
      </w:pPr>
      <w:r w:rsidRPr="00626CB5">
        <w:rPr>
          <w:sz w:val="24"/>
          <w:szCs w:val="24"/>
        </w:rPr>
        <w:t xml:space="preserve">    Рабочая  программа  по  обществознанию разработана  на  основе  требований  к результатам  освоения  основной  образовательной  программы  основного  общего  образования  Муниципального  бюджетного  общеобразовательного  учреждения </w:t>
      </w:r>
      <w:proofErr w:type="spellStart"/>
      <w:r w:rsidRPr="00626CB5">
        <w:rPr>
          <w:sz w:val="24"/>
          <w:szCs w:val="24"/>
        </w:rPr>
        <w:t>Игримская</w:t>
      </w:r>
      <w:proofErr w:type="spellEnd"/>
      <w:r w:rsidRPr="00626CB5">
        <w:rPr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626CB5">
        <w:rPr>
          <w:sz w:val="24"/>
          <w:szCs w:val="24"/>
        </w:rPr>
        <w:t>Собянина</w:t>
      </w:r>
      <w:proofErr w:type="spellEnd"/>
      <w:r w:rsidRPr="00626CB5">
        <w:rPr>
          <w:sz w:val="24"/>
          <w:szCs w:val="24"/>
        </w:rPr>
        <w:t xml:space="preserve"> Гавриила </w:t>
      </w:r>
      <w:proofErr w:type="spellStart"/>
      <w:r w:rsidRPr="00626CB5">
        <w:rPr>
          <w:sz w:val="24"/>
          <w:szCs w:val="24"/>
        </w:rPr>
        <w:t>Епифановича</w:t>
      </w:r>
      <w:proofErr w:type="spellEnd"/>
      <w:r w:rsidRPr="00626CB5">
        <w:rPr>
          <w:sz w:val="24"/>
          <w:szCs w:val="24"/>
        </w:rPr>
        <w:t>.  Рабочая программа составлена на основе Примерной программы по обществознанию для 10-1</w:t>
      </w:r>
      <w:r w:rsidR="004350B7" w:rsidRPr="00626CB5">
        <w:rPr>
          <w:sz w:val="24"/>
          <w:szCs w:val="24"/>
        </w:rPr>
        <w:t>1 классов (М.: Просвещение, 2020</w:t>
      </w:r>
      <w:r w:rsidRPr="00626CB5">
        <w:rPr>
          <w:sz w:val="24"/>
          <w:szCs w:val="24"/>
        </w:rPr>
        <w:t xml:space="preserve">) и авторской программы  «Обществознание. 10-11 классы. Базовый уровень. Под </w:t>
      </w:r>
      <w:r w:rsidR="004350B7" w:rsidRPr="00626CB5">
        <w:rPr>
          <w:sz w:val="24"/>
          <w:szCs w:val="24"/>
        </w:rPr>
        <w:t xml:space="preserve">редакцией Боголюбова Л.Н., </w:t>
      </w:r>
      <w:proofErr w:type="spellStart"/>
      <w:r w:rsidR="004350B7" w:rsidRPr="00626CB5">
        <w:rPr>
          <w:sz w:val="24"/>
          <w:szCs w:val="24"/>
        </w:rPr>
        <w:t>Лазебниковой</w:t>
      </w:r>
      <w:proofErr w:type="spellEnd"/>
      <w:r w:rsidR="004350B7" w:rsidRPr="00626CB5">
        <w:rPr>
          <w:sz w:val="24"/>
          <w:szCs w:val="24"/>
        </w:rPr>
        <w:t xml:space="preserve"> А. – М.: Просвещение, 2020</w:t>
      </w:r>
      <w:r w:rsidRPr="00626CB5">
        <w:rPr>
          <w:sz w:val="24"/>
          <w:szCs w:val="24"/>
        </w:rPr>
        <w:t>».</w:t>
      </w:r>
    </w:p>
    <w:p w:rsidR="007409AE" w:rsidRPr="00626CB5" w:rsidRDefault="00DC0481" w:rsidP="00626CB5">
      <w:pPr>
        <w:pStyle w:val="a4"/>
        <w:jc w:val="both"/>
        <w:rPr>
          <w:sz w:val="24"/>
          <w:szCs w:val="24"/>
        </w:rPr>
      </w:pPr>
      <w:r w:rsidRPr="00626CB5">
        <w:rPr>
          <w:sz w:val="24"/>
          <w:szCs w:val="24"/>
        </w:rPr>
        <w:t xml:space="preserve">    Рабочая  программа  ориентирована  на  </w:t>
      </w:r>
      <w:r w:rsidR="00A77704" w:rsidRPr="00626CB5">
        <w:rPr>
          <w:sz w:val="24"/>
          <w:szCs w:val="24"/>
        </w:rPr>
        <w:t>учебник</w:t>
      </w:r>
      <w:r w:rsidR="004350B7" w:rsidRPr="00626CB5">
        <w:rPr>
          <w:sz w:val="24"/>
          <w:szCs w:val="24"/>
        </w:rPr>
        <w:t>:</w:t>
      </w:r>
    </w:p>
    <w:p w:rsidR="007409AE" w:rsidRPr="00626CB5" w:rsidRDefault="004350B7" w:rsidP="00626CB5">
      <w:pPr>
        <w:pStyle w:val="a4"/>
        <w:jc w:val="both"/>
        <w:rPr>
          <w:sz w:val="24"/>
          <w:szCs w:val="24"/>
        </w:rPr>
      </w:pPr>
      <w:r w:rsidRPr="00626CB5">
        <w:rPr>
          <w:sz w:val="24"/>
          <w:szCs w:val="24"/>
        </w:rPr>
        <w:t xml:space="preserve">- </w:t>
      </w:r>
      <w:r w:rsidR="00DC0481" w:rsidRPr="00626CB5">
        <w:rPr>
          <w:sz w:val="24"/>
          <w:szCs w:val="24"/>
        </w:rPr>
        <w:t>Обществознание. Учебник. 10 класс. Базовый уровень. Под редакци</w:t>
      </w:r>
      <w:r w:rsidRPr="00626CB5">
        <w:rPr>
          <w:sz w:val="24"/>
          <w:szCs w:val="24"/>
        </w:rPr>
        <w:t xml:space="preserve">ей Л.Н. Боголюбова, А.Ю. </w:t>
      </w:r>
      <w:proofErr w:type="spellStart"/>
      <w:r w:rsidRPr="00626CB5">
        <w:rPr>
          <w:sz w:val="24"/>
          <w:szCs w:val="24"/>
        </w:rPr>
        <w:t>Лазебниковой</w:t>
      </w:r>
      <w:proofErr w:type="spellEnd"/>
      <w:r w:rsidRPr="00626CB5">
        <w:rPr>
          <w:sz w:val="24"/>
          <w:szCs w:val="24"/>
        </w:rPr>
        <w:t>. – М.: Просвещение, 2020.- 319 с.</w:t>
      </w:r>
    </w:p>
    <w:p w:rsidR="007409AE" w:rsidRPr="00626CB5" w:rsidRDefault="00DC0481" w:rsidP="00626CB5">
      <w:pPr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 xml:space="preserve">   Согласно учебному плану на</w:t>
      </w:r>
      <w:r w:rsidR="004350B7" w:rsidRPr="00626CB5">
        <w:rPr>
          <w:color w:val="auto"/>
          <w:sz w:val="24"/>
          <w:szCs w:val="24"/>
        </w:rPr>
        <w:t xml:space="preserve"> изучение общество</w:t>
      </w:r>
      <w:r w:rsidR="00171FBC">
        <w:rPr>
          <w:color w:val="auto"/>
          <w:sz w:val="24"/>
          <w:szCs w:val="24"/>
        </w:rPr>
        <w:t>знания в 10 классе отводится  68</w:t>
      </w:r>
      <w:r w:rsidR="004350B7" w:rsidRPr="00626CB5">
        <w:rPr>
          <w:color w:val="auto"/>
          <w:sz w:val="24"/>
          <w:szCs w:val="24"/>
        </w:rPr>
        <w:t xml:space="preserve"> часов</w:t>
      </w:r>
      <w:r w:rsidRPr="00626CB5">
        <w:rPr>
          <w:color w:val="auto"/>
          <w:sz w:val="24"/>
          <w:szCs w:val="24"/>
        </w:rPr>
        <w:t>.</w:t>
      </w:r>
      <w:r w:rsidR="001E217D" w:rsidRPr="00626CB5">
        <w:rPr>
          <w:color w:val="auto"/>
          <w:sz w:val="24"/>
          <w:szCs w:val="24"/>
        </w:rPr>
        <w:t xml:space="preserve"> Из них 2 к/р, 1 тест, 3 п/р.</w:t>
      </w:r>
    </w:p>
    <w:p w:rsidR="007409AE" w:rsidRPr="00626CB5" w:rsidRDefault="00DC0481" w:rsidP="00626CB5">
      <w:pPr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 xml:space="preserve">   Промежуточная аттестация осуществляется в виде тестирования.</w:t>
      </w:r>
    </w:p>
    <w:p w:rsidR="007409AE" w:rsidRPr="00626CB5" w:rsidRDefault="00DC0481" w:rsidP="00626CB5">
      <w:pPr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 xml:space="preserve">   Срок реализации рабочей программы 1 год.</w:t>
      </w:r>
    </w:p>
    <w:p w:rsidR="003C07CE" w:rsidRPr="00626CB5" w:rsidRDefault="00DC0481" w:rsidP="00626CB5">
      <w:pPr>
        <w:jc w:val="both"/>
        <w:rPr>
          <w:sz w:val="24"/>
          <w:szCs w:val="24"/>
        </w:rPr>
      </w:pPr>
      <w:r w:rsidRPr="00626CB5">
        <w:rPr>
          <w:color w:val="auto"/>
          <w:sz w:val="24"/>
          <w:szCs w:val="24"/>
        </w:rPr>
        <w:t xml:space="preserve">   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  <w:r w:rsidR="003C07CE" w:rsidRPr="00626CB5">
        <w:rPr>
          <w:sz w:val="24"/>
          <w:szCs w:val="24"/>
        </w:rPr>
        <w:t xml:space="preserve"> Рабочая программа реализуется с учетом программы воспитания обучающихся.</w:t>
      </w:r>
    </w:p>
    <w:p w:rsidR="007409AE" w:rsidRPr="00626CB5" w:rsidRDefault="007409AE" w:rsidP="00626CB5">
      <w:pPr>
        <w:contextualSpacing/>
        <w:jc w:val="both"/>
        <w:rPr>
          <w:color w:val="auto"/>
          <w:sz w:val="24"/>
          <w:szCs w:val="24"/>
        </w:rPr>
      </w:pPr>
    </w:p>
    <w:p w:rsidR="004350B7" w:rsidRPr="00626CB5" w:rsidRDefault="00B22D01" w:rsidP="00626CB5">
      <w:pPr>
        <w:jc w:val="center"/>
        <w:rPr>
          <w:b/>
          <w:bCs/>
          <w:color w:val="auto"/>
          <w:sz w:val="24"/>
          <w:szCs w:val="24"/>
          <w:lang w:eastAsia="en-US"/>
        </w:rPr>
      </w:pPr>
      <w:r w:rsidRPr="00626CB5">
        <w:rPr>
          <w:b/>
          <w:bCs/>
          <w:sz w:val="24"/>
          <w:szCs w:val="24"/>
        </w:rPr>
        <w:t xml:space="preserve">                    </w:t>
      </w:r>
      <w:r w:rsidR="004350B7" w:rsidRPr="00626CB5">
        <w:rPr>
          <w:b/>
          <w:bCs/>
          <w:color w:val="auto"/>
          <w:sz w:val="24"/>
          <w:szCs w:val="24"/>
          <w:lang w:eastAsia="en-US"/>
        </w:rPr>
        <w:t>Планируемые результаты освоения учебного предмета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b/>
          <w:color w:val="auto"/>
          <w:sz w:val="24"/>
          <w:szCs w:val="24"/>
          <w:lang w:eastAsia="en-US"/>
        </w:rPr>
        <w:t>Личностными</w:t>
      </w:r>
      <w:r w:rsidRPr="00626CB5">
        <w:rPr>
          <w:color w:val="auto"/>
          <w:sz w:val="24"/>
          <w:szCs w:val="24"/>
          <w:lang w:eastAsia="en-US"/>
        </w:rPr>
        <w:t xml:space="preserve"> результатами освоения программы являются: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 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 xml:space="preserve">-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 готовность к служению Отечеству, его защите;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 xml:space="preserve">- </w:t>
      </w:r>
      <w:proofErr w:type="spellStart"/>
      <w:r w:rsidRPr="00626CB5">
        <w:rPr>
          <w:color w:val="auto"/>
          <w:sz w:val="24"/>
          <w:szCs w:val="24"/>
          <w:lang w:eastAsia="en-US"/>
        </w:rPr>
        <w:t>сформированность</w:t>
      </w:r>
      <w:proofErr w:type="spellEnd"/>
      <w:r w:rsidRPr="00626CB5">
        <w:rPr>
          <w:color w:val="auto"/>
          <w:sz w:val="24"/>
          <w:szCs w:val="24"/>
          <w:lang w:eastAsia="en-US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</w:t>
      </w:r>
      <w:proofErr w:type="spellStart"/>
      <w:r w:rsidRPr="00626CB5">
        <w:rPr>
          <w:color w:val="auto"/>
          <w:sz w:val="24"/>
          <w:szCs w:val="24"/>
          <w:lang w:eastAsia="en-US"/>
        </w:rPr>
        <w:t>сформированность</w:t>
      </w:r>
      <w:proofErr w:type="spellEnd"/>
      <w:r w:rsidRPr="00626CB5">
        <w:rPr>
          <w:color w:val="auto"/>
          <w:sz w:val="24"/>
          <w:szCs w:val="24"/>
          <w:lang w:eastAsia="en-US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 нравственное сознание и поведение на основе усвоения общечеловеческих ценностей;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 эстетическое отношение к миру, включая эстетику быта, научного и технического творчества, спорта, общественных отношений;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 xml:space="preserve">-принятие и реализацию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626CB5">
        <w:rPr>
          <w:color w:val="auto"/>
          <w:sz w:val="24"/>
          <w:szCs w:val="24"/>
          <w:lang w:eastAsia="en-US"/>
        </w:rPr>
        <w:t>спортивнооздоровительной</w:t>
      </w:r>
      <w:proofErr w:type="spellEnd"/>
      <w:r w:rsidRPr="00626CB5">
        <w:rPr>
          <w:color w:val="auto"/>
          <w:sz w:val="24"/>
          <w:szCs w:val="24"/>
          <w:lang w:eastAsia="en-US"/>
        </w:rPr>
        <w:t xml:space="preserve"> деятельностью, неприятие вредных привычек: курения, употребления алкоголя, наркотиков;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lastRenderedPageBreak/>
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 xml:space="preserve">- </w:t>
      </w:r>
      <w:proofErr w:type="spellStart"/>
      <w:r w:rsidRPr="00626CB5">
        <w:rPr>
          <w:color w:val="auto"/>
          <w:sz w:val="24"/>
          <w:szCs w:val="24"/>
          <w:lang w:eastAsia="en-US"/>
        </w:rPr>
        <w:t>сформированность</w:t>
      </w:r>
      <w:proofErr w:type="spellEnd"/>
      <w:r w:rsidRPr="00626CB5">
        <w:rPr>
          <w:color w:val="auto"/>
          <w:sz w:val="24"/>
          <w:szCs w:val="24"/>
          <w:lang w:eastAsia="en-US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 ответственное отношение к созданию семьи на основе осознанного принятия ценностей семейной жизни.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proofErr w:type="spellStart"/>
      <w:r w:rsidRPr="00626CB5">
        <w:rPr>
          <w:b/>
          <w:color w:val="auto"/>
          <w:sz w:val="24"/>
          <w:szCs w:val="24"/>
          <w:lang w:eastAsia="en-US"/>
        </w:rPr>
        <w:t>Метапредметными</w:t>
      </w:r>
      <w:proofErr w:type="spellEnd"/>
      <w:r w:rsidRPr="00626CB5">
        <w:rPr>
          <w:color w:val="auto"/>
          <w:sz w:val="24"/>
          <w:szCs w:val="24"/>
          <w:lang w:eastAsia="en-US"/>
        </w:rPr>
        <w:t xml:space="preserve">   результатами освоения программы являются: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 умение определять назначение и функции различных социальных институтов;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4350B7" w:rsidRPr="00626CB5" w:rsidRDefault="004350B7" w:rsidP="00626CB5">
      <w:pPr>
        <w:jc w:val="both"/>
        <w:rPr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b/>
          <w:bCs/>
          <w:sz w:val="24"/>
          <w:szCs w:val="24"/>
        </w:rPr>
        <w:t>Выпускник научится: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 искать и находить обобщенные способы решения задач, в том числе, осуществлять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развернутый информационный поиск и ставить на его основе новые (учебные и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познавательные) задачи;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 критически оценивать и интерпретировать информацию с разных позиций, распознавать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и фиксировать противоречия в информационных источниках;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 использовать различные модельно-схематические средства для представления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существенных связей и отношений, а также противоречий, выявленных в информационных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источниках;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 находить и приводить критические аргументы в отношении действий и суждений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другого; спокойно и разумно относиться к критическим замечаниям в отношении собственного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суждения, рассматривать их как ресурс собственного развития;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 выходить за рамки учебного предмета и осуществлять целенаправленный поиск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возможностей для широкого переноса средств и способов действия;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 выстраивать индивидуальную образовательную траекторию, учитывая ограничения со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стороны других участников и ресурсные ограничения;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lastRenderedPageBreak/>
        <w:t>– менять и удерживать разные позиции в познавательной деятельности.</w:t>
      </w:r>
    </w:p>
    <w:p w:rsidR="00626CB5" w:rsidRDefault="00626CB5" w:rsidP="00626CB5">
      <w:pPr>
        <w:jc w:val="both"/>
        <w:rPr>
          <w:b/>
          <w:bCs/>
          <w:color w:val="auto"/>
          <w:sz w:val="24"/>
          <w:szCs w:val="24"/>
          <w:lang w:eastAsia="en-US"/>
        </w:rPr>
      </w:pPr>
    </w:p>
    <w:p w:rsidR="004350B7" w:rsidRPr="00626CB5" w:rsidRDefault="004350B7" w:rsidP="00626CB5">
      <w:pPr>
        <w:jc w:val="both"/>
        <w:rPr>
          <w:bCs/>
          <w:color w:val="auto"/>
          <w:sz w:val="24"/>
          <w:szCs w:val="24"/>
          <w:lang w:eastAsia="en-US"/>
        </w:rPr>
      </w:pPr>
      <w:r w:rsidRPr="00626CB5">
        <w:rPr>
          <w:b/>
          <w:bCs/>
          <w:color w:val="auto"/>
          <w:sz w:val="24"/>
          <w:szCs w:val="24"/>
          <w:lang w:eastAsia="en-US"/>
        </w:rPr>
        <w:t>Предметными</w:t>
      </w:r>
      <w:r w:rsidRPr="00626CB5">
        <w:rPr>
          <w:bCs/>
          <w:color w:val="auto"/>
          <w:sz w:val="24"/>
          <w:szCs w:val="24"/>
          <w:lang w:eastAsia="en-US"/>
        </w:rPr>
        <w:t xml:space="preserve"> результатами освоения программы являются:</w:t>
      </w:r>
    </w:p>
    <w:p w:rsidR="004350B7" w:rsidRPr="00626CB5" w:rsidRDefault="004350B7" w:rsidP="00626CB5">
      <w:pPr>
        <w:jc w:val="both"/>
        <w:rPr>
          <w:bCs/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 xml:space="preserve">- </w:t>
      </w:r>
      <w:proofErr w:type="spellStart"/>
      <w:r w:rsidRPr="00626CB5">
        <w:rPr>
          <w:color w:val="auto"/>
          <w:sz w:val="24"/>
          <w:szCs w:val="24"/>
          <w:lang w:eastAsia="en-US"/>
        </w:rPr>
        <w:t>сформированность</w:t>
      </w:r>
      <w:proofErr w:type="spellEnd"/>
      <w:r w:rsidRPr="00626CB5">
        <w:rPr>
          <w:color w:val="auto"/>
          <w:sz w:val="24"/>
          <w:szCs w:val="24"/>
          <w:lang w:eastAsia="en-US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4350B7" w:rsidRPr="00626CB5" w:rsidRDefault="004350B7" w:rsidP="00626CB5">
      <w:pPr>
        <w:jc w:val="both"/>
        <w:rPr>
          <w:bCs/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 владение базовым понятийным аппаратом социальных наук;</w:t>
      </w:r>
    </w:p>
    <w:p w:rsidR="004350B7" w:rsidRPr="00626CB5" w:rsidRDefault="004350B7" w:rsidP="00626CB5">
      <w:pPr>
        <w:jc w:val="both"/>
        <w:rPr>
          <w:bCs/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4350B7" w:rsidRPr="00626CB5" w:rsidRDefault="004350B7" w:rsidP="00626CB5">
      <w:pPr>
        <w:jc w:val="both"/>
        <w:rPr>
          <w:bCs/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 xml:space="preserve">- </w:t>
      </w:r>
      <w:proofErr w:type="spellStart"/>
      <w:r w:rsidRPr="00626CB5">
        <w:rPr>
          <w:color w:val="auto"/>
          <w:sz w:val="24"/>
          <w:szCs w:val="24"/>
          <w:lang w:eastAsia="en-US"/>
        </w:rPr>
        <w:t>сформированность</w:t>
      </w:r>
      <w:proofErr w:type="spellEnd"/>
      <w:r w:rsidRPr="00626CB5">
        <w:rPr>
          <w:color w:val="auto"/>
          <w:sz w:val="24"/>
          <w:szCs w:val="24"/>
          <w:lang w:eastAsia="en-US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4350B7" w:rsidRPr="00626CB5" w:rsidRDefault="004350B7" w:rsidP="00626CB5">
      <w:pPr>
        <w:jc w:val="both"/>
        <w:rPr>
          <w:bCs/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 xml:space="preserve">- </w:t>
      </w:r>
      <w:proofErr w:type="spellStart"/>
      <w:r w:rsidRPr="00626CB5">
        <w:rPr>
          <w:color w:val="auto"/>
          <w:sz w:val="24"/>
          <w:szCs w:val="24"/>
          <w:lang w:eastAsia="en-US"/>
        </w:rPr>
        <w:t>сформированность</w:t>
      </w:r>
      <w:proofErr w:type="spellEnd"/>
      <w:r w:rsidRPr="00626CB5">
        <w:rPr>
          <w:color w:val="auto"/>
          <w:sz w:val="24"/>
          <w:szCs w:val="24"/>
          <w:lang w:eastAsia="en-US"/>
        </w:rPr>
        <w:t xml:space="preserve"> представлений о методах познания социальных явлений и процессов;</w:t>
      </w:r>
    </w:p>
    <w:p w:rsidR="004350B7" w:rsidRPr="00626CB5" w:rsidRDefault="004350B7" w:rsidP="00626CB5">
      <w:pPr>
        <w:jc w:val="both"/>
        <w:rPr>
          <w:bCs/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>- владение умениями применять полученные знания в повседневной жизни, прогнозировать последствия принимаемых решений;</w:t>
      </w:r>
    </w:p>
    <w:p w:rsidR="004350B7" w:rsidRPr="00626CB5" w:rsidRDefault="004350B7" w:rsidP="00626CB5">
      <w:pPr>
        <w:jc w:val="both"/>
        <w:rPr>
          <w:bCs/>
          <w:color w:val="auto"/>
          <w:sz w:val="24"/>
          <w:szCs w:val="24"/>
          <w:lang w:eastAsia="en-US"/>
        </w:rPr>
      </w:pPr>
      <w:r w:rsidRPr="00626CB5">
        <w:rPr>
          <w:color w:val="auto"/>
          <w:sz w:val="24"/>
          <w:szCs w:val="24"/>
          <w:lang w:eastAsia="en-US"/>
        </w:rPr>
        <w:t xml:space="preserve">- </w:t>
      </w:r>
      <w:proofErr w:type="spellStart"/>
      <w:r w:rsidRPr="00626CB5">
        <w:rPr>
          <w:color w:val="auto"/>
          <w:sz w:val="24"/>
          <w:szCs w:val="24"/>
          <w:lang w:eastAsia="en-US"/>
        </w:rPr>
        <w:t>сформированность</w:t>
      </w:r>
      <w:proofErr w:type="spellEnd"/>
      <w:r w:rsidRPr="00626CB5">
        <w:rPr>
          <w:color w:val="auto"/>
          <w:sz w:val="24"/>
          <w:szCs w:val="24"/>
          <w:lang w:eastAsia="en-US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b/>
          <w:bCs/>
          <w:sz w:val="24"/>
          <w:szCs w:val="24"/>
        </w:rPr>
        <w:t>Выпускник получит возможность научиться: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–использовать полученные знания о социальных ценностях и нормах в повседневной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жизни, прогнозировать последствия принимаемых решений;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–применять знания о методах познания социальных явлений и процессов в учебной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деятельности и повседневной жизни;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–оценивать разнообразные явления и процессы общественного развития;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–характеризовать основные методы научного познания;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–выявлять особенности социального познания;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–различать типы мировоззрений;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–объяснять специфику взаимовлияния двух миров социального и природного в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понимании природы человека и его мировоззрения;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–выражать собственную позицию по вопросу познаваемости мира и аргументировать ее.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Общество как сложная динамическая система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–Устанавливать причинно-следственные связи между состоянием различных сфер жизни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общества и общественным развитием в целом;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–выявлять, опираясь на теоретические положения и материалы СМИ, тенденции и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перспективы общественного развития;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–систематизировать социальную информацию, устанавливать связи в целостной картине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общества (его структурных элементов, процессов, понятий) и представлять ее в разных формах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(текст, схема, таблица).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Экономика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–Выделять и формулировать характерные особенности рыночных структур;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–выявлять противоречия рынка;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–раскрывать роль и место фондового рынка в рыночных структурах;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–раскрывать возможности финансирования малых и крупных фирм;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–обосновывать выбор форм бизнеса в конкретных ситуациях;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–различать источники финансирования малых и крупных предприятий;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–определять практическое назначение основных функций менеджмента;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–определять место маркетинга в деятельности организации;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–применять полученные знания для выполнения социальных ролей работника и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производителя;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–оценивать свои возможности трудоустройства в условиях рынка труда;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–раскрывать фазы экономического цикла;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–высказывать аргументированные суждения о противоречивом влиянии процессов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глобализации на различные стороны мирового хозяйства и национальных экономик; давать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оценку противоречивым последствиям экономической глобализации;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lastRenderedPageBreak/>
        <w:t>–извлекать информацию из различных источников для анализа тенденций общемирового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экономического развития, экономического развития России.11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Социальные отношения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–Выделять причины социального неравенства в истории и современном обществе;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–высказывать обоснованное суждение о факторах, обеспечивающих успешность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самореализации молодежи в современных условиях;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–анализировать ситуации, связанные с различными способами разрешения социальных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конфликтов;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–выражать собственное отношение к различным способам разрешения социальных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конфликтов;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–толерантно вести себя по отношению к людям, относящимся к различным этническим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общностям и религиозным конфессиям; оценивать роль толерантности в современном мире;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–находить и анализировать социальную информацию о тенденциях развития семьи в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современном обществе;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–выявлять существенные параметры демографической ситуации в России на основе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анализа данных переписи населения в Российской Федерации, давать им оценку;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–выявлять причины и последствия отклоняющегося поведения, объяснять с опорой на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имеющиеся знания способы преодоления отклоняющегося поведения;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–анализировать численность населения и динамику ее изменений в мире и в России.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Политика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–Находить, анализировать информацию о формировании правового государства и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гражданского общества в Российской Федерации, выделять проблемы;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–выделять основные этапы избирательной кампании;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–в перспективе осознанно участвовать в избирательных кампаниях;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–отбирать и систематизировать информацию СМИ о функциях и значении местного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самоуправления;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–самостоятельно давать аргументированную оценку личных качеств и деятельности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политических лидеров;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–характеризовать особенности политического процесса в России;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–анализировать основные тенденции современного политического процесса.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Правовое регулирование общественных отношений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–Действовать в пределах правовых норм для успешного решения жизненных задач в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разных сферах общественных отношений;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–перечислять участников законотворческого процесса и раскрывать их функции;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–характеризовать механизм судебной защиты прав человека и гражданина в РФ;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–ориентироваться в предпринимательских правоотношениях;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–выявлять общественную опасность коррупции для гражданина, общества и государства;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–применять знание основных норм права в ситуациях повседневной жизни,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прогнозировать последствия принимаемых решений;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–оценивать происходящие события и поведение людей с точки зрения соответствия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закону;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–характеризовать основные направления деятельности государственных органов по</w:t>
      </w:r>
    </w:p>
    <w:p w:rsidR="004350B7" w:rsidRPr="00626CB5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предотвращению терроризма, раскрывать роль СМИ и гражданского общества в</w:t>
      </w:r>
    </w:p>
    <w:p w:rsidR="004350B7" w:rsidRDefault="004350B7" w:rsidP="00626CB5">
      <w:pPr>
        <w:shd w:val="clear" w:color="auto" w:fill="FFFFFF"/>
        <w:jc w:val="both"/>
        <w:rPr>
          <w:sz w:val="24"/>
          <w:szCs w:val="24"/>
        </w:rPr>
      </w:pPr>
      <w:r w:rsidRPr="00626CB5">
        <w:rPr>
          <w:sz w:val="24"/>
          <w:szCs w:val="24"/>
        </w:rPr>
        <w:t>противодействии терроризму.</w:t>
      </w:r>
    </w:p>
    <w:p w:rsidR="00626CB5" w:rsidRDefault="00626CB5" w:rsidP="00626CB5">
      <w:pPr>
        <w:shd w:val="clear" w:color="auto" w:fill="FFFFFF"/>
        <w:jc w:val="both"/>
        <w:rPr>
          <w:sz w:val="24"/>
          <w:szCs w:val="24"/>
        </w:rPr>
      </w:pPr>
    </w:p>
    <w:p w:rsidR="00626CB5" w:rsidRDefault="00626CB5" w:rsidP="00626CB5">
      <w:pPr>
        <w:shd w:val="clear" w:color="auto" w:fill="FFFFFF"/>
        <w:jc w:val="both"/>
        <w:rPr>
          <w:sz w:val="24"/>
          <w:szCs w:val="24"/>
        </w:rPr>
      </w:pPr>
    </w:p>
    <w:p w:rsidR="00626CB5" w:rsidRDefault="00626CB5" w:rsidP="00626CB5">
      <w:pPr>
        <w:shd w:val="clear" w:color="auto" w:fill="FFFFFF"/>
        <w:jc w:val="both"/>
        <w:rPr>
          <w:sz w:val="24"/>
          <w:szCs w:val="24"/>
        </w:rPr>
      </w:pPr>
    </w:p>
    <w:p w:rsidR="00626CB5" w:rsidRDefault="00626CB5" w:rsidP="00626CB5">
      <w:pPr>
        <w:shd w:val="clear" w:color="auto" w:fill="FFFFFF"/>
        <w:jc w:val="both"/>
        <w:rPr>
          <w:sz w:val="24"/>
          <w:szCs w:val="24"/>
        </w:rPr>
      </w:pPr>
    </w:p>
    <w:p w:rsidR="00626CB5" w:rsidRDefault="00626CB5" w:rsidP="00626CB5">
      <w:pPr>
        <w:shd w:val="clear" w:color="auto" w:fill="FFFFFF"/>
        <w:jc w:val="both"/>
        <w:rPr>
          <w:sz w:val="24"/>
          <w:szCs w:val="24"/>
        </w:rPr>
      </w:pPr>
    </w:p>
    <w:p w:rsidR="00626CB5" w:rsidRDefault="00626CB5" w:rsidP="00626CB5">
      <w:pPr>
        <w:shd w:val="clear" w:color="auto" w:fill="FFFFFF"/>
        <w:jc w:val="both"/>
        <w:rPr>
          <w:sz w:val="24"/>
          <w:szCs w:val="24"/>
        </w:rPr>
      </w:pPr>
    </w:p>
    <w:p w:rsidR="00626CB5" w:rsidRDefault="00626CB5" w:rsidP="00626CB5">
      <w:pPr>
        <w:shd w:val="clear" w:color="auto" w:fill="FFFFFF"/>
        <w:jc w:val="both"/>
        <w:rPr>
          <w:sz w:val="24"/>
          <w:szCs w:val="24"/>
        </w:rPr>
      </w:pPr>
    </w:p>
    <w:p w:rsidR="00626CB5" w:rsidRPr="00626CB5" w:rsidRDefault="00626CB5" w:rsidP="00626CB5">
      <w:pPr>
        <w:shd w:val="clear" w:color="auto" w:fill="FFFFFF"/>
        <w:jc w:val="both"/>
        <w:rPr>
          <w:sz w:val="24"/>
          <w:szCs w:val="24"/>
        </w:rPr>
      </w:pPr>
    </w:p>
    <w:p w:rsidR="004350B7" w:rsidRPr="00626CB5" w:rsidRDefault="004350B7" w:rsidP="00626CB5">
      <w:pPr>
        <w:jc w:val="center"/>
        <w:rPr>
          <w:b/>
          <w:bCs/>
          <w:color w:val="auto"/>
          <w:sz w:val="24"/>
          <w:szCs w:val="24"/>
          <w:lang w:eastAsia="en-US"/>
        </w:rPr>
      </w:pPr>
      <w:r w:rsidRPr="00626CB5">
        <w:rPr>
          <w:b/>
          <w:bCs/>
          <w:color w:val="auto"/>
          <w:sz w:val="24"/>
          <w:szCs w:val="24"/>
          <w:lang w:eastAsia="en-US"/>
        </w:rPr>
        <w:lastRenderedPageBreak/>
        <w:t>Содержание учебного предмета</w:t>
      </w:r>
    </w:p>
    <w:p w:rsidR="004350B7" w:rsidRPr="00626CB5" w:rsidRDefault="004350B7" w:rsidP="00626CB5">
      <w:pPr>
        <w:rPr>
          <w:b/>
          <w:color w:val="auto"/>
          <w:sz w:val="24"/>
          <w:szCs w:val="24"/>
          <w:lang w:eastAsia="en-US"/>
        </w:rPr>
      </w:pPr>
    </w:p>
    <w:p w:rsidR="004350B7" w:rsidRPr="00626CB5" w:rsidRDefault="004350B7" w:rsidP="00626CB5">
      <w:pPr>
        <w:ind w:firstLine="708"/>
        <w:rPr>
          <w:b/>
          <w:color w:val="auto"/>
          <w:sz w:val="24"/>
          <w:szCs w:val="24"/>
          <w:lang w:eastAsia="en-US"/>
        </w:rPr>
      </w:pPr>
      <w:r w:rsidRPr="00626CB5">
        <w:rPr>
          <w:b/>
          <w:color w:val="auto"/>
          <w:sz w:val="24"/>
          <w:szCs w:val="24"/>
          <w:lang w:eastAsia="en-US"/>
        </w:rPr>
        <w:t xml:space="preserve">Введение </w:t>
      </w:r>
    </w:p>
    <w:p w:rsidR="004350B7" w:rsidRPr="00626CB5" w:rsidRDefault="004350B7" w:rsidP="00626CB5">
      <w:pPr>
        <w:shd w:val="clear" w:color="auto" w:fill="FFFFFF"/>
        <w:ind w:firstLine="708"/>
        <w:jc w:val="both"/>
        <w:rPr>
          <w:sz w:val="24"/>
          <w:szCs w:val="24"/>
        </w:rPr>
      </w:pPr>
      <w:r w:rsidRPr="00626CB5">
        <w:rPr>
          <w:sz w:val="24"/>
          <w:szCs w:val="24"/>
          <w:shd w:val="clear" w:color="auto" w:fill="FFFFFF"/>
        </w:rPr>
        <w:t>Что мы уже знаем и умеем. Чем мы будем заниматься в новом учебном году.</w:t>
      </w:r>
      <w:r w:rsidRPr="00626CB5">
        <w:rPr>
          <w:sz w:val="24"/>
          <w:szCs w:val="24"/>
        </w:rPr>
        <w:t xml:space="preserve"> </w:t>
      </w:r>
      <w:r w:rsidRPr="00626CB5">
        <w:rPr>
          <w:bCs/>
          <w:sz w:val="24"/>
          <w:szCs w:val="24"/>
        </w:rPr>
        <w:t>Наметить перспективу совершенствования умений</w:t>
      </w:r>
      <w:r w:rsidRPr="00626CB5">
        <w:rPr>
          <w:sz w:val="24"/>
          <w:szCs w:val="24"/>
        </w:rPr>
        <w:t xml:space="preserve"> и навыков в процессе учебной деятельности. </w:t>
      </w:r>
      <w:r w:rsidRPr="00626CB5">
        <w:rPr>
          <w:bCs/>
          <w:sz w:val="24"/>
          <w:szCs w:val="24"/>
        </w:rPr>
        <w:t>Определить</w:t>
      </w:r>
      <w:r w:rsidRPr="00626CB5">
        <w:rPr>
          <w:sz w:val="24"/>
          <w:szCs w:val="24"/>
        </w:rPr>
        <w:t> основные требования к результатам обучения и критерии успешной работы учащихся.</w:t>
      </w:r>
    </w:p>
    <w:p w:rsidR="004350B7" w:rsidRPr="00626CB5" w:rsidRDefault="004350B7" w:rsidP="00626CB5">
      <w:pPr>
        <w:shd w:val="clear" w:color="auto" w:fill="FFFFFF"/>
        <w:ind w:firstLine="708"/>
        <w:jc w:val="both"/>
        <w:rPr>
          <w:sz w:val="24"/>
          <w:szCs w:val="24"/>
        </w:rPr>
      </w:pPr>
      <w:r w:rsidRPr="00626CB5">
        <w:rPr>
          <w:b/>
          <w:bCs/>
          <w:iCs/>
          <w:sz w:val="24"/>
          <w:szCs w:val="24"/>
          <w:shd w:val="clear" w:color="auto" w:fill="FFFFFF"/>
        </w:rPr>
        <w:t>Глава 1.</w:t>
      </w:r>
      <w:r w:rsidRPr="00626CB5">
        <w:rPr>
          <w:b/>
          <w:bCs/>
          <w:i/>
          <w:iCs/>
          <w:sz w:val="24"/>
          <w:szCs w:val="24"/>
          <w:shd w:val="clear" w:color="auto" w:fill="FFFFFF"/>
        </w:rPr>
        <w:t> </w:t>
      </w:r>
      <w:r w:rsidRPr="00626CB5">
        <w:rPr>
          <w:b/>
          <w:bCs/>
          <w:sz w:val="24"/>
          <w:szCs w:val="24"/>
        </w:rPr>
        <w:t>Человек в обществе.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Что такое общество. Общество как совместная жизнедеятельность людей. Общество и природа. Общество и культура. Науки об об</w:t>
      </w:r>
      <w:r w:rsidRPr="00626CB5">
        <w:rPr>
          <w:color w:val="auto"/>
          <w:sz w:val="24"/>
          <w:szCs w:val="24"/>
        </w:rPr>
        <w:softHyphen/>
        <w:t>ществе.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Общество как сложная система. Особенности социальной системы. Социаль</w:t>
      </w:r>
      <w:r w:rsidRPr="00626CB5">
        <w:rPr>
          <w:color w:val="auto"/>
          <w:sz w:val="24"/>
          <w:szCs w:val="24"/>
        </w:rPr>
        <w:softHyphen/>
        <w:t>ные институты.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 xml:space="preserve">Динамика общественного развития. </w:t>
      </w:r>
      <w:proofErr w:type="spellStart"/>
      <w:r w:rsidRPr="00626CB5">
        <w:rPr>
          <w:color w:val="auto"/>
          <w:sz w:val="24"/>
          <w:szCs w:val="24"/>
        </w:rPr>
        <w:t>Многовариантность</w:t>
      </w:r>
      <w:proofErr w:type="spellEnd"/>
      <w:r w:rsidRPr="00626CB5">
        <w:rPr>
          <w:color w:val="auto"/>
          <w:sz w:val="24"/>
          <w:szCs w:val="24"/>
        </w:rPr>
        <w:t xml:space="preserve"> общественного развития. Целостность и противоречивость современного мира. Проблема общественного прогресса.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 xml:space="preserve">Социальная сущность человека. Биологическое и социальное в человеке. Социальные качества личности. Самосознание и самореализация. 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Деятельность – способ существования людей. Деятельность человека: основные характеристики. Структура дея</w:t>
      </w:r>
      <w:r w:rsidRPr="00626CB5">
        <w:rPr>
          <w:color w:val="auto"/>
          <w:sz w:val="24"/>
          <w:szCs w:val="24"/>
        </w:rPr>
        <w:softHyphen/>
        <w:t>тельности и ее мотивация. Многообразие деятельности. Сознание и деятельность.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Познавательная и коммуникативная деятельность. Познаваем ли мир? Познание чувственное и рациональное. Истина и ее критерии. Особенности научного познания. Социальные и гуманитарные знания. Многообразие человеческого знания. Познание и коммуникативная деятельность.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Свобода и необходимость в деятельности человека. «Свобода есть осознанная необходимость». Свобода и ответственность. Человек несет всю тяжесть мира на своих плечах. Что такое свободное общество.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Современное общество. Глобализация как явление современности. Современное информационное пространство. Глобальная информационная экономика. Социально-политическое измерение информационного общества.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Глобальная угроза международного терроризма. Международный терроризм: понятие и признаки. Идеология насилия и международный терроризм. Противодействие международному терроризму.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b/>
          <w:bCs/>
          <w:sz w:val="24"/>
          <w:szCs w:val="24"/>
        </w:rPr>
        <w:t>Глава 2. Общество как мир культуры.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bCs/>
          <w:sz w:val="24"/>
          <w:szCs w:val="24"/>
        </w:rPr>
        <w:t>Духовная культура общества. Понятие «духовная культура». Культурные ценности и нормы. Институты культуры. Многообразие культур.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bCs/>
          <w:sz w:val="24"/>
          <w:szCs w:val="24"/>
        </w:rPr>
        <w:t>Духовный мир личности. Человек как духовное существо.</w:t>
      </w:r>
      <w:r w:rsidRPr="00626CB5">
        <w:rPr>
          <w:sz w:val="24"/>
          <w:szCs w:val="24"/>
        </w:rPr>
        <w:t xml:space="preserve"> </w:t>
      </w:r>
      <w:r w:rsidRPr="00626CB5">
        <w:rPr>
          <w:color w:val="auto"/>
          <w:sz w:val="24"/>
          <w:szCs w:val="24"/>
        </w:rPr>
        <w:t>Духовные ориентиры личности. Мировоззрение и его роль в жизни человека.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Мораль. Как и почему возникла мораль. Устойчивость и изменчивость моральных норм. Что заставляет нас делать выбор в пользу добра.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Наука и образование. Наука и ее функции в обществе. Современная наука. Этика науки. Образование в современном обществе. Образование как система.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Религия и религиозные организации. Особенности религиозного сознания. Религия как общественный институт. Религия и религиозные организации в современной России. Проблема поддержания межрелигиозного мира.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Искусство. Что такое искусство. Функции искусства. Структура искусства. Современное искусство.</w:t>
      </w:r>
    </w:p>
    <w:p w:rsidR="004350B7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Массовая культура. Характерные черты массовой культуры. Что привело к появлению массовой культуры? СМИ и массовая культура. Симптом вырождения общества или условие его здоровья?</w:t>
      </w:r>
    </w:p>
    <w:p w:rsidR="00626CB5" w:rsidRDefault="00626CB5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</w:p>
    <w:p w:rsidR="00626CB5" w:rsidRDefault="00626CB5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</w:p>
    <w:p w:rsidR="00626CB5" w:rsidRDefault="00626CB5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</w:p>
    <w:p w:rsidR="00626CB5" w:rsidRPr="00626CB5" w:rsidRDefault="00626CB5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b/>
          <w:color w:val="auto"/>
          <w:sz w:val="24"/>
          <w:szCs w:val="24"/>
        </w:rPr>
        <w:lastRenderedPageBreak/>
        <w:t>Глава 3. Правовое регулирование общественных отношений.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Современные подходы к пониманию права. Нормативный подход к праву. Естественно-правовой подход к праву. От идеи к юридической реальности. Взаимосвязь естественного и позитивного права.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Право в системе социальных норм. Основные признаки права. Право и мораль. Система права. Норма права. Отрасль права. Институт права.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Источники права. Что такое источник права. Основные источники (формы) права. Виды нормативных актов. Федеральные законы и законы субъектов РФ. Законотворческий процесс в РФ.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Правоотношения и правонарушения. Что такое правоотношение. Что такое правонарушение. Юридичес</w:t>
      </w:r>
      <w:r w:rsidRPr="00626CB5">
        <w:rPr>
          <w:color w:val="auto"/>
          <w:sz w:val="24"/>
          <w:szCs w:val="24"/>
        </w:rPr>
        <w:softHyphen/>
        <w:t>кая ответственность. Система судебной защиты прав человека. Развитие права в современной России.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Предпосылки правомерного поведения. Правосознание. Правовая культура. Правомерное поведение.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Гражданин РФ. Гражданство РФ. Права и обязанности гражданина России. Воинская обязанность. Альтернативная гражданская служба. Права и обязанности налогоплательщика.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Гражданское право. Гражданские правоотношения. Имущественные права. Личные неимущественные права. Право на результат интеллектуальной деятельности. Наследование. Защита гражданских прав.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Семейное право. Правовая связь членов семьи. Вступление в брак и расторжение брака. Права и обязанности супругов. Права и обязанности детей и родителей. Воспитание детей, оставшихся без попечения родителей.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Правовое регулирование занятости и трудоустройства. Трудовые правоотношения. Порядок приема на работу. Занятость населения. Социальная защита и социальное обеспечение. Профессиональное образование.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Экологическое право. Общая характеристика экологического права. Право человека на благоприятную окружающую среду.  Способы защиты экологических прав. Экологические правонарушения.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Процессуальные отрасли права. Гражданский процесс. Арбитражный процесс. Административная юрисдикция.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Конституционное судопроизводство. Судьи конституционного суда. Принципы конституционного судопроизводства. Основные стадии конституционного судопроизводства.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Международная защита прав человека. Защита прав и свобод человека средствами ООН. Европейская система защиты прав человека. Проблема отмены смертной казни. Международные преступления и правонарушения. Полномочия международного уголовного суда. Перспективы развития механизмов международной защиты прав и свобод человека.</w:t>
      </w:r>
    </w:p>
    <w:p w:rsidR="004350B7" w:rsidRPr="00626CB5" w:rsidRDefault="004350B7" w:rsidP="00626CB5">
      <w:pPr>
        <w:shd w:val="clear" w:color="auto" w:fill="FFFFFF"/>
        <w:ind w:left="10" w:right="10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color w:val="auto"/>
          <w:sz w:val="24"/>
          <w:szCs w:val="24"/>
        </w:rPr>
        <w:t>Правовые основы антитеррористической политики Российского государства. Правовая база противодействия терроризму в России. Органы власти, проводящие политику противодействия терроризму. Роль СМИ и гражданского общества в противодействии терроризму.</w:t>
      </w:r>
    </w:p>
    <w:p w:rsidR="004350B7" w:rsidRPr="00626CB5" w:rsidRDefault="004350B7" w:rsidP="00626CB5">
      <w:pPr>
        <w:shd w:val="clear" w:color="auto" w:fill="FFFFFF"/>
        <w:ind w:right="49" w:firstLine="708"/>
        <w:contextualSpacing/>
        <w:jc w:val="both"/>
        <w:rPr>
          <w:b/>
          <w:sz w:val="24"/>
          <w:szCs w:val="24"/>
        </w:rPr>
      </w:pPr>
      <w:r w:rsidRPr="00626CB5">
        <w:rPr>
          <w:b/>
          <w:sz w:val="24"/>
          <w:szCs w:val="24"/>
        </w:rPr>
        <w:t>Заключение.</w:t>
      </w:r>
    </w:p>
    <w:p w:rsidR="004350B7" w:rsidRPr="00626CB5" w:rsidRDefault="004350B7" w:rsidP="00626CB5">
      <w:pPr>
        <w:shd w:val="clear" w:color="auto" w:fill="FFFFFF"/>
        <w:ind w:right="49" w:firstLine="708"/>
        <w:contextualSpacing/>
        <w:jc w:val="both"/>
        <w:rPr>
          <w:color w:val="auto"/>
          <w:sz w:val="24"/>
          <w:szCs w:val="24"/>
        </w:rPr>
      </w:pPr>
      <w:r w:rsidRPr="00626CB5">
        <w:rPr>
          <w:sz w:val="24"/>
          <w:szCs w:val="24"/>
        </w:rPr>
        <w:t>Человек в 21 веке. Человек и глобальны вызовы современного общества. Человек в мире информации. Человек и ценности современного общества.</w:t>
      </w:r>
    </w:p>
    <w:p w:rsidR="004350B7" w:rsidRDefault="004350B7" w:rsidP="00626CB5">
      <w:pPr>
        <w:jc w:val="both"/>
        <w:rPr>
          <w:b/>
          <w:color w:val="auto"/>
          <w:sz w:val="24"/>
          <w:szCs w:val="24"/>
          <w:lang w:eastAsia="en-US"/>
        </w:rPr>
      </w:pPr>
    </w:p>
    <w:p w:rsidR="00626CB5" w:rsidRDefault="00626CB5" w:rsidP="00626CB5">
      <w:pPr>
        <w:jc w:val="both"/>
        <w:rPr>
          <w:b/>
          <w:color w:val="auto"/>
          <w:sz w:val="24"/>
          <w:szCs w:val="24"/>
          <w:lang w:eastAsia="en-US"/>
        </w:rPr>
      </w:pPr>
    </w:p>
    <w:p w:rsidR="00626CB5" w:rsidRDefault="00626CB5" w:rsidP="00626CB5">
      <w:pPr>
        <w:jc w:val="both"/>
        <w:rPr>
          <w:b/>
          <w:color w:val="auto"/>
          <w:sz w:val="24"/>
          <w:szCs w:val="24"/>
          <w:lang w:eastAsia="en-US"/>
        </w:rPr>
      </w:pPr>
    </w:p>
    <w:p w:rsidR="00626CB5" w:rsidRDefault="00626CB5" w:rsidP="00626CB5">
      <w:pPr>
        <w:jc w:val="both"/>
        <w:rPr>
          <w:b/>
          <w:color w:val="auto"/>
          <w:sz w:val="24"/>
          <w:szCs w:val="24"/>
          <w:lang w:eastAsia="en-US"/>
        </w:rPr>
      </w:pPr>
    </w:p>
    <w:p w:rsidR="00626CB5" w:rsidRDefault="00626CB5" w:rsidP="00626CB5">
      <w:pPr>
        <w:jc w:val="both"/>
        <w:rPr>
          <w:b/>
          <w:color w:val="auto"/>
          <w:sz w:val="24"/>
          <w:szCs w:val="24"/>
          <w:lang w:eastAsia="en-US"/>
        </w:rPr>
      </w:pPr>
    </w:p>
    <w:p w:rsidR="00626CB5" w:rsidRDefault="00626CB5" w:rsidP="00626CB5">
      <w:pPr>
        <w:jc w:val="both"/>
        <w:rPr>
          <w:b/>
          <w:color w:val="auto"/>
          <w:sz w:val="24"/>
          <w:szCs w:val="24"/>
          <w:lang w:eastAsia="en-US"/>
        </w:rPr>
      </w:pPr>
    </w:p>
    <w:p w:rsidR="002726E7" w:rsidRDefault="002726E7" w:rsidP="00626CB5">
      <w:pPr>
        <w:jc w:val="both"/>
        <w:rPr>
          <w:b/>
          <w:color w:val="auto"/>
          <w:sz w:val="24"/>
          <w:szCs w:val="24"/>
          <w:lang w:eastAsia="en-US"/>
        </w:rPr>
      </w:pPr>
    </w:p>
    <w:p w:rsidR="002726E7" w:rsidRDefault="002726E7" w:rsidP="00626CB5">
      <w:pPr>
        <w:jc w:val="both"/>
        <w:rPr>
          <w:b/>
          <w:color w:val="auto"/>
          <w:sz w:val="24"/>
          <w:szCs w:val="24"/>
          <w:lang w:eastAsia="en-US"/>
        </w:rPr>
      </w:pPr>
    </w:p>
    <w:p w:rsidR="00626CB5" w:rsidRPr="00626CB5" w:rsidRDefault="00626CB5" w:rsidP="00626CB5">
      <w:pPr>
        <w:jc w:val="both"/>
        <w:rPr>
          <w:b/>
          <w:color w:val="auto"/>
          <w:sz w:val="24"/>
          <w:szCs w:val="24"/>
          <w:lang w:eastAsia="en-US"/>
        </w:rPr>
      </w:pPr>
    </w:p>
    <w:p w:rsidR="00DB3219" w:rsidRPr="00626CB5" w:rsidRDefault="00626CB5" w:rsidP="00626CB5">
      <w:pPr>
        <w:jc w:val="center"/>
        <w:rPr>
          <w:b/>
          <w:color w:val="auto"/>
          <w:sz w:val="24"/>
          <w:szCs w:val="24"/>
          <w:lang w:eastAsia="en-US"/>
        </w:rPr>
      </w:pPr>
      <w:r w:rsidRPr="00626CB5">
        <w:rPr>
          <w:b/>
          <w:sz w:val="24"/>
          <w:szCs w:val="24"/>
        </w:rPr>
        <w:lastRenderedPageBreak/>
        <w:t>Тематическое планирование с учётом рабочей программы воспитания</w:t>
      </w:r>
    </w:p>
    <w:p w:rsidR="004350B7" w:rsidRPr="00626CB5" w:rsidRDefault="004350B7" w:rsidP="00626CB5">
      <w:pPr>
        <w:jc w:val="both"/>
        <w:rPr>
          <w:b/>
          <w:color w:val="auto"/>
          <w:sz w:val="24"/>
          <w:szCs w:val="24"/>
          <w:lang w:eastAsia="en-US"/>
        </w:rPr>
      </w:pPr>
    </w:p>
    <w:tbl>
      <w:tblPr>
        <w:tblStyle w:val="10"/>
        <w:tblW w:w="98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588"/>
      </w:tblGrid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№</w:t>
            </w:r>
          </w:p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626CB5">
              <w:rPr>
                <w:b/>
                <w:bCs/>
                <w:color w:val="auto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4350B7" w:rsidP="00626CB5">
            <w:pPr>
              <w:suppressAutoHyphens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26CB5">
              <w:rPr>
                <w:b/>
                <w:bCs/>
                <w:color w:val="auto"/>
                <w:sz w:val="24"/>
                <w:szCs w:val="24"/>
              </w:rPr>
              <w:t>Кол-во часов</w:t>
            </w:r>
          </w:p>
        </w:tc>
      </w:tr>
      <w:tr w:rsidR="004350B7" w:rsidRPr="00626CB5" w:rsidTr="00626CB5">
        <w:trPr>
          <w:trHeight w:val="3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Введение в курс «Обществознание 10 класс».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0B7" w:rsidRPr="00626CB5" w:rsidRDefault="004350B7" w:rsidP="00626CB5">
            <w:pPr>
              <w:rPr>
                <w:color w:val="auto"/>
                <w:sz w:val="24"/>
                <w:szCs w:val="24"/>
              </w:rPr>
            </w:pPr>
            <w:r w:rsidRPr="00626CB5">
              <w:rPr>
                <w:b/>
                <w:color w:val="auto"/>
                <w:sz w:val="24"/>
                <w:szCs w:val="24"/>
              </w:rPr>
              <w:t xml:space="preserve">Глава 1. Человек в обществе. 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Что такое общество.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Что такое общество.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Общество как сложная система.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Общество как сложная система.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Динамика общественного развития.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Динамика общественного развития.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Социальная сущность человека.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Социальная сущность человека.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Деятельность – способ существования людей.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Деятельность – способ существования людей.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Познавательная и коммуникативная деятельность.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Познавательная и коммуникативная деятельность.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Свобода и необходимость в деятельности человека.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Свобода и необходимость в деятельности человека.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Современное общество.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Современное общество.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Глобальная угроза международного терроризма.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b/>
                <w:i/>
                <w:color w:val="auto"/>
                <w:sz w:val="24"/>
                <w:szCs w:val="24"/>
              </w:rPr>
            </w:pPr>
            <w:r w:rsidRPr="00626CB5">
              <w:rPr>
                <w:b/>
                <w:i/>
                <w:color w:val="auto"/>
                <w:sz w:val="24"/>
                <w:szCs w:val="24"/>
              </w:rPr>
              <w:t>Практическая работа по теме : «Человек в обществе».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4350B7" w:rsidP="00626CB5">
            <w:pPr>
              <w:jc w:val="both"/>
              <w:rPr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626CB5">
              <w:rPr>
                <w:b/>
                <w:i/>
                <w:color w:val="auto"/>
                <w:sz w:val="24"/>
                <w:szCs w:val="24"/>
              </w:rPr>
              <w:t>Котрольная</w:t>
            </w:r>
            <w:proofErr w:type="spellEnd"/>
            <w:r w:rsidRPr="00626CB5">
              <w:rPr>
                <w:b/>
                <w:i/>
                <w:color w:val="auto"/>
                <w:sz w:val="24"/>
                <w:szCs w:val="24"/>
              </w:rPr>
              <w:t xml:space="preserve"> работа по теме : «</w:t>
            </w:r>
            <w:r w:rsidR="00DB3219" w:rsidRPr="00626CB5">
              <w:rPr>
                <w:b/>
                <w:i/>
                <w:color w:val="auto"/>
                <w:sz w:val="24"/>
                <w:szCs w:val="24"/>
              </w:rPr>
              <w:t>Общество как сложная система».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50B7" w:rsidRPr="00626CB5" w:rsidRDefault="004350B7" w:rsidP="00626CB5">
            <w:pPr>
              <w:rPr>
                <w:b/>
                <w:color w:val="auto"/>
                <w:sz w:val="24"/>
                <w:szCs w:val="24"/>
              </w:rPr>
            </w:pPr>
            <w:r w:rsidRPr="00626CB5">
              <w:rPr>
                <w:b/>
                <w:color w:val="auto"/>
                <w:sz w:val="24"/>
                <w:szCs w:val="24"/>
              </w:rPr>
              <w:t xml:space="preserve">Глава 2. Общество как мир культуры. 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Духовная культура общества.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Духовная культура общества.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Духовный мир личности.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Духовный мир личности.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Мораль.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Мораль.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Наука и образование.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Наука и образование.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Религия и религиозные организации.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Религия и религиозные организации.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Искусство.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Искусство.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Массовая культура.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Массовая культура.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DB3219" w:rsidP="00626CB5">
            <w:pPr>
              <w:jc w:val="both"/>
              <w:rPr>
                <w:b/>
                <w:i/>
                <w:color w:val="auto"/>
                <w:sz w:val="24"/>
                <w:szCs w:val="24"/>
              </w:rPr>
            </w:pPr>
            <w:r w:rsidRPr="00626CB5">
              <w:rPr>
                <w:b/>
                <w:i/>
                <w:color w:val="auto"/>
                <w:sz w:val="24"/>
                <w:szCs w:val="24"/>
              </w:rPr>
              <w:t>Практическая работа по теме : «Общество как мир культуры».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DB3219" w:rsidP="00626CB5">
            <w:pPr>
              <w:jc w:val="both"/>
              <w:rPr>
                <w:b/>
                <w:i/>
                <w:color w:val="auto"/>
                <w:sz w:val="24"/>
                <w:szCs w:val="24"/>
              </w:rPr>
            </w:pPr>
            <w:r w:rsidRPr="00626CB5">
              <w:rPr>
                <w:b/>
                <w:i/>
                <w:color w:val="auto"/>
                <w:sz w:val="24"/>
                <w:szCs w:val="24"/>
              </w:rPr>
              <w:t xml:space="preserve">Тестирование </w:t>
            </w:r>
            <w:r w:rsidR="004350B7" w:rsidRPr="00626CB5">
              <w:rPr>
                <w:b/>
                <w:i/>
                <w:color w:val="auto"/>
                <w:sz w:val="24"/>
                <w:szCs w:val="24"/>
              </w:rPr>
              <w:t xml:space="preserve"> по теме «Общество как мир культуры».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rPr>
          <w:trHeight w:val="273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50B7" w:rsidRPr="00626CB5" w:rsidRDefault="004350B7" w:rsidP="00626CB5">
            <w:pPr>
              <w:rPr>
                <w:b/>
                <w:color w:val="auto"/>
                <w:sz w:val="24"/>
                <w:szCs w:val="24"/>
              </w:rPr>
            </w:pPr>
            <w:r w:rsidRPr="00626CB5">
              <w:rPr>
                <w:b/>
                <w:color w:val="auto"/>
                <w:sz w:val="24"/>
                <w:szCs w:val="24"/>
              </w:rPr>
              <w:t xml:space="preserve">Глава 3. Правовое регулирование общественных  отношений. </w:t>
            </w:r>
          </w:p>
        </w:tc>
      </w:tr>
      <w:tr w:rsidR="004350B7" w:rsidRPr="00626CB5" w:rsidTr="00626CB5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Современные подходы к пониманию права.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Современные подходы к пониманию права.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Право в системе социальных норм.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Право в системе социальных норм.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Источники права.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Источники права.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43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Правоотношения и правонарушения.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lastRenderedPageBreak/>
              <w:t>44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Правоотношения и правонарушения.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Предпосылки правомерного поведения.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Предпосылки правомерного поведения.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Гражданин РФ.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Гражданин РФ.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Гражданское право.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Гражданское право.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Семейное право.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Семейное право.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53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Правовое регулирование занятости и трудоустройства.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Правовое регулирование занятости и трудоустройства.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Экологическое право.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56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Экологическое право.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Процессуальные отрасли права.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58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Процессуальные отрасли права.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Конституционное судопроизводство.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Конституционное судопроизводство.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61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Международная защита прав человека.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62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Международная защита прав человека.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Правовые основы антитеррористической политики Российского государства.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64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Правовые основы антитеррористической политики Российского государства.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65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A35768" w:rsidP="00626CB5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Человек в 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XXI </w:t>
            </w:r>
            <w:r>
              <w:rPr>
                <w:color w:val="auto"/>
                <w:sz w:val="24"/>
                <w:szCs w:val="24"/>
              </w:rPr>
              <w:t>веке</w:t>
            </w:r>
            <w:r w:rsidR="004350B7" w:rsidRPr="00626CB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4350B7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0B7" w:rsidRPr="00626CB5" w:rsidRDefault="004350B7" w:rsidP="00626CB5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DB3219" w:rsidP="00626CB5">
            <w:pPr>
              <w:rPr>
                <w:b/>
                <w:i/>
                <w:color w:val="auto"/>
                <w:sz w:val="24"/>
                <w:szCs w:val="24"/>
              </w:rPr>
            </w:pPr>
            <w:r w:rsidRPr="00626CB5">
              <w:rPr>
                <w:b/>
                <w:i/>
                <w:color w:val="auto"/>
                <w:sz w:val="24"/>
                <w:szCs w:val="24"/>
              </w:rPr>
              <w:t>Практическая работа по теме : «Правовое регулирование общественных  отношений».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B7" w:rsidRPr="00626CB5" w:rsidRDefault="00626CB5" w:rsidP="00626CB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171FBC" w:rsidRPr="00626CB5" w:rsidTr="00171F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FBC" w:rsidRPr="00626CB5" w:rsidRDefault="00171FBC" w:rsidP="00171FBC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67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BC" w:rsidRPr="00626CB5" w:rsidRDefault="00171FBC" w:rsidP="00171FBC">
            <w:pPr>
              <w:jc w:val="both"/>
              <w:rPr>
                <w:b/>
                <w:i/>
                <w:color w:val="auto"/>
                <w:sz w:val="24"/>
                <w:szCs w:val="24"/>
              </w:rPr>
            </w:pPr>
            <w:r w:rsidRPr="00626CB5">
              <w:rPr>
                <w:b/>
                <w:i/>
                <w:color w:val="auto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BC" w:rsidRPr="00626CB5" w:rsidRDefault="00171FBC" w:rsidP="00171FB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171FBC" w:rsidRPr="00626CB5" w:rsidTr="00626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FBC" w:rsidRPr="00626CB5" w:rsidRDefault="00171FBC" w:rsidP="00171FBC">
            <w:pPr>
              <w:jc w:val="both"/>
              <w:rPr>
                <w:color w:val="auto"/>
                <w:sz w:val="24"/>
                <w:szCs w:val="24"/>
              </w:rPr>
            </w:pPr>
            <w:r w:rsidRPr="00626CB5"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BC" w:rsidRPr="00626CB5" w:rsidRDefault="00171FBC" w:rsidP="00171FB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626CB5">
              <w:rPr>
                <w:b/>
                <w:color w:val="auto"/>
                <w:sz w:val="24"/>
                <w:szCs w:val="24"/>
              </w:rPr>
              <w:t>Подведение итогов.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BC" w:rsidRPr="00626CB5" w:rsidRDefault="00171FBC" w:rsidP="00171FB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</w:tbl>
    <w:p w:rsidR="004350B7" w:rsidRPr="00626CB5" w:rsidRDefault="004350B7" w:rsidP="00626CB5">
      <w:pPr>
        <w:jc w:val="both"/>
        <w:rPr>
          <w:b/>
          <w:color w:val="auto"/>
          <w:sz w:val="24"/>
          <w:szCs w:val="24"/>
          <w:lang w:eastAsia="en-US"/>
        </w:rPr>
      </w:pPr>
    </w:p>
    <w:p w:rsidR="004350B7" w:rsidRPr="00626CB5" w:rsidRDefault="004350B7" w:rsidP="00626CB5">
      <w:pPr>
        <w:jc w:val="both"/>
        <w:rPr>
          <w:b/>
          <w:color w:val="auto"/>
          <w:sz w:val="24"/>
          <w:szCs w:val="24"/>
          <w:lang w:eastAsia="en-US"/>
        </w:rPr>
      </w:pPr>
    </w:p>
    <w:p w:rsidR="004350B7" w:rsidRPr="00626CB5" w:rsidRDefault="004350B7" w:rsidP="00626CB5">
      <w:pPr>
        <w:jc w:val="both"/>
        <w:rPr>
          <w:b/>
          <w:color w:val="auto"/>
          <w:sz w:val="24"/>
          <w:szCs w:val="24"/>
          <w:lang w:eastAsia="en-US"/>
        </w:rPr>
      </w:pPr>
    </w:p>
    <w:p w:rsidR="004350B7" w:rsidRPr="00626CB5" w:rsidRDefault="004350B7" w:rsidP="00626CB5">
      <w:pPr>
        <w:jc w:val="both"/>
        <w:rPr>
          <w:b/>
          <w:color w:val="auto"/>
          <w:sz w:val="24"/>
          <w:szCs w:val="24"/>
          <w:lang w:eastAsia="en-US"/>
        </w:rPr>
      </w:pPr>
    </w:p>
    <w:p w:rsidR="004350B7" w:rsidRPr="00626CB5" w:rsidRDefault="004350B7" w:rsidP="00626CB5">
      <w:pPr>
        <w:jc w:val="both"/>
        <w:rPr>
          <w:b/>
          <w:color w:val="auto"/>
          <w:sz w:val="24"/>
          <w:szCs w:val="24"/>
          <w:lang w:eastAsia="en-US"/>
        </w:rPr>
      </w:pPr>
    </w:p>
    <w:p w:rsidR="004350B7" w:rsidRPr="00626CB5" w:rsidRDefault="004350B7" w:rsidP="00626CB5">
      <w:pPr>
        <w:jc w:val="both"/>
        <w:rPr>
          <w:b/>
          <w:color w:val="auto"/>
          <w:sz w:val="24"/>
          <w:szCs w:val="24"/>
          <w:lang w:eastAsia="en-US"/>
        </w:rPr>
      </w:pPr>
    </w:p>
    <w:p w:rsidR="004350B7" w:rsidRPr="00626CB5" w:rsidRDefault="004350B7" w:rsidP="00626CB5">
      <w:pPr>
        <w:jc w:val="both"/>
        <w:rPr>
          <w:b/>
          <w:color w:val="auto"/>
          <w:sz w:val="24"/>
          <w:szCs w:val="24"/>
          <w:lang w:eastAsia="en-US"/>
        </w:rPr>
      </w:pPr>
    </w:p>
    <w:sectPr w:rsidR="004350B7" w:rsidRPr="00626CB5" w:rsidSect="00626CB5">
      <w:headerReference w:type="default" r:id="rId8"/>
      <w:footerReference w:type="default" r:id="rId9"/>
      <w:pgSz w:w="11906" w:h="16838" w:code="9"/>
      <w:pgMar w:top="851" w:right="707" w:bottom="851" w:left="1134" w:header="709" w:footer="709" w:gutter="0"/>
      <w:pgNumType w:start="0" w:chapSep="period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1F0" w:rsidRDefault="005E61F0">
      <w:r>
        <w:separator/>
      </w:r>
    </w:p>
  </w:endnote>
  <w:endnote w:type="continuationSeparator" w:id="0">
    <w:p w:rsidR="005E61F0" w:rsidRDefault="005E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0B7" w:rsidRDefault="004350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1F0" w:rsidRDefault="005E61F0">
      <w:r>
        <w:separator/>
      </w:r>
    </w:p>
  </w:footnote>
  <w:footnote w:type="continuationSeparator" w:id="0">
    <w:p w:rsidR="005E61F0" w:rsidRDefault="005E6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BE" w:rsidRDefault="003F75BE">
    <w:pPr>
      <w:pStyle w:val="a5"/>
      <w:jc w:val="center"/>
    </w:pPr>
  </w:p>
  <w:p w:rsidR="003F75BE" w:rsidRDefault="003F75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121FF"/>
    <w:multiLevelType w:val="hybridMultilevel"/>
    <w:tmpl w:val="FA88C8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A487BDE"/>
    <w:multiLevelType w:val="hybridMultilevel"/>
    <w:tmpl w:val="0B586B4C"/>
    <w:lvl w:ilvl="0" w:tplc="E0B4F1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07771"/>
    <w:multiLevelType w:val="hybridMultilevel"/>
    <w:tmpl w:val="002C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40F6604"/>
    <w:multiLevelType w:val="hybridMultilevel"/>
    <w:tmpl w:val="D5280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987ED3"/>
    <w:multiLevelType w:val="hybridMultilevel"/>
    <w:tmpl w:val="E514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AE"/>
    <w:rsid w:val="00171FBC"/>
    <w:rsid w:val="001C75FA"/>
    <w:rsid w:val="001E217D"/>
    <w:rsid w:val="002726E7"/>
    <w:rsid w:val="00343D0F"/>
    <w:rsid w:val="003B4B3D"/>
    <w:rsid w:val="003C07CE"/>
    <w:rsid w:val="003F75BE"/>
    <w:rsid w:val="00417C54"/>
    <w:rsid w:val="004350B7"/>
    <w:rsid w:val="005656BB"/>
    <w:rsid w:val="0057411D"/>
    <w:rsid w:val="005E61F0"/>
    <w:rsid w:val="00617127"/>
    <w:rsid w:val="00626CB5"/>
    <w:rsid w:val="007409AE"/>
    <w:rsid w:val="00804F48"/>
    <w:rsid w:val="00972F0D"/>
    <w:rsid w:val="00A35768"/>
    <w:rsid w:val="00A77704"/>
    <w:rsid w:val="00AA4A3C"/>
    <w:rsid w:val="00B07501"/>
    <w:rsid w:val="00B22D01"/>
    <w:rsid w:val="00B42319"/>
    <w:rsid w:val="00B767EA"/>
    <w:rsid w:val="00C004C5"/>
    <w:rsid w:val="00DB3219"/>
    <w:rsid w:val="00DC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976C53D-EA6F-4AB3-BCD1-33DD3E9D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pPr>
      <w:ind w:left="720" w:firstLine="700"/>
      <w:jc w:val="both"/>
    </w:pPr>
    <w:rPr>
      <w:color w:val="auto"/>
      <w:sz w:val="24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  <w:rPr>
      <w:rFonts w:ascii="Times New Roman" w:hAnsi="Times New Roman"/>
      <w:color w:val="000000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Pr>
      <w:rFonts w:ascii="Times New Roman" w:hAnsi="Times New Roman"/>
      <w:strike w:val="0"/>
      <w:sz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Pr>
      <w:rFonts w:ascii="Times New Roman" w:hAnsi="Times New Roman"/>
      <w:strike w:val="0"/>
      <w:sz w:val="24"/>
      <w:u w:val="none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C07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7CE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C07CE"/>
    <w:rPr>
      <w:rFonts w:ascii="Times New Roman" w:hAnsi="Times New Roman"/>
      <w:color w:val="000000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7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07CE"/>
    <w:rPr>
      <w:rFonts w:ascii="Times New Roman" w:hAnsi="Times New Roman"/>
      <w:b/>
      <w:bCs/>
      <w:color w:val="00000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3C07C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C07CE"/>
    <w:rPr>
      <w:rFonts w:ascii="Segoe UI" w:hAnsi="Segoe UI" w:cs="Segoe UI"/>
      <w:color w:val="000000"/>
      <w:sz w:val="18"/>
      <w:szCs w:val="18"/>
    </w:rPr>
  </w:style>
  <w:style w:type="table" w:customStyle="1" w:styleId="10">
    <w:name w:val="Сетка таблицы1"/>
    <w:basedOn w:val="a1"/>
    <w:next w:val="ab"/>
    <w:uiPriority w:val="39"/>
    <w:rsid w:val="004350B7"/>
    <w:pPr>
      <w:spacing w:after="0" w:line="240" w:lineRule="auto"/>
    </w:pPr>
    <w:rPr>
      <w:rFonts w:eastAsia="Calibri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3271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413</dc:creator>
  <cp:lastModifiedBy>Татьяна Анатольевна</cp:lastModifiedBy>
  <cp:revision>12</cp:revision>
  <dcterms:created xsi:type="dcterms:W3CDTF">2022-09-06T03:22:00Z</dcterms:created>
  <dcterms:modified xsi:type="dcterms:W3CDTF">2022-12-21T06:24:00Z</dcterms:modified>
</cp:coreProperties>
</file>