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11" w:rsidRDefault="00402C11" w:rsidP="0040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402C11" w:rsidRDefault="00402C11" w:rsidP="0040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группового социально-психологического тестирования</w:t>
      </w:r>
    </w:p>
    <w:p w:rsidR="00402C11" w:rsidRDefault="00402C11" w:rsidP="0040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выявление склонности подростков   к вовлечению в употребление психоактивных веществ МБОУ Игримской СОШ имени Героя Советского Союза Собянина Г.Е.</w:t>
      </w:r>
    </w:p>
    <w:p w:rsidR="00402C11" w:rsidRDefault="00402C11" w:rsidP="0040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 с 03.10.2023г. по 15.10.2023г.</w:t>
      </w:r>
    </w:p>
    <w:p w:rsidR="00402C11" w:rsidRDefault="00402C11" w:rsidP="0040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2C11" w:rsidRDefault="00402C11" w:rsidP="00402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соответствии с Федеральными законами: от 29.12.2019 №273-ФЗ «Об образовании в Российской Федерации», от 07.06.2013 №120-ФЗ «О внесении 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приказами Министерства просвещения Российской Федерации от 20.02.2020 №59 «Об утверждении Порядка проведения социально – психологического тестирования лиц,  обучающихся в общеобразовательных организациях и профессиональных  образовательных организациях» Министерства науки и высшего образования Российской Федерации, от 20.02.2020г №239 «Об утверждении Порядка проведения социально – психологического тестирования обучающихся в образовательных организациях высшего образования».</w:t>
      </w:r>
    </w:p>
    <w:p w:rsidR="00402C11" w:rsidRDefault="00402C11" w:rsidP="0040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тестирования: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раннего выявления незаконного потребления наркотических средств и психотропных веществ относится к компетенции образовательной организации в соответствии с п. 15.1. ч. 3 ст. 28 Федерального закона от 29Л2.2012 № 273-ФЗ «Об образовании в Российской Федерации».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вероятности вовлечения подростков в зависимое поведение на основе соотношения факторов риска и факторов защиты.</w:t>
      </w:r>
    </w:p>
    <w:p w:rsidR="00402C11" w:rsidRDefault="00402C11" w:rsidP="0040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6-11 (от 13 до 18 лет включительно)</w:t>
      </w:r>
    </w:p>
    <w:p w:rsidR="00402C11" w:rsidRDefault="00402C11" w:rsidP="0040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обследуемых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144 человек.</w:t>
      </w:r>
    </w:p>
    <w:p w:rsidR="00402C11" w:rsidRDefault="00402C11" w:rsidP="0040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тестирование в режиме онлайн.</w:t>
      </w:r>
    </w:p>
    <w:p w:rsidR="00402C11" w:rsidRDefault="00402C11" w:rsidP="0040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Тестирование проводилось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03.10.2023г. по 15.10.2023г.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 помощью автоматизированной системы дистанционного анкетирования в режиме онлайн через портал анонимного психологического тестирования, обучающиеся не авторизируются на портале. Обработка результатов СПТ проходит без персональных данных.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402C11" w:rsidRDefault="00402C11" w:rsidP="00402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2C11" w:rsidRDefault="00402C11" w:rsidP="0040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тестирования в МБОУ Игримской СОШ имени Героя Советского Союза Собянина Г.Е:</w:t>
      </w:r>
    </w:p>
    <w:p w:rsidR="00402C11" w:rsidRDefault="00402C11" w:rsidP="00402C1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высочайшей вероятностью рискового поведения (в том числе аддиктивного)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- 6 чел. (4% от общего количества лиц, подлежащих тестированию/ 4,1 % от числа обучающихся, принявших участие в тестировании):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- 1 чел.;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- 3 чел.;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- 2 чел.; </w:t>
      </w:r>
    </w:p>
    <w:p w:rsidR="00402C11" w:rsidRDefault="00402C11" w:rsidP="00402C11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класс- 0чел.; </w:t>
      </w:r>
    </w:p>
    <w:p w:rsidR="00402C11" w:rsidRDefault="00402C11" w:rsidP="00402C11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- 0 чел. </w:t>
      </w:r>
    </w:p>
    <w:p w:rsidR="00402C11" w:rsidRDefault="00402C11" w:rsidP="00402C11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высокой вероятностью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- 25 чел. (17% от общего количества лиц, подлежащих тестированию/17,3 % от числа обучающихся, принявших участие в тестировании):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- 4 чел.;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- 6 чел.;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- 3 чел.; </w:t>
      </w:r>
    </w:p>
    <w:p w:rsidR="00402C11" w:rsidRDefault="00402C11" w:rsidP="00402C11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класс- 10 чел.; </w:t>
      </w:r>
    </w:p>
    <w:p w:rsidR="00402C11" w:rsidRDefault="00402C11" w:rsidP="00402C11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- 2 чел. </w:t>
      </w:r>
    </w:p>
    <w:p w:rsidR="00402C11" w:rsidRDefault="00402C11" w:rsidP="00402C11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11" w:rsidRDefault="00402C11" w:rsidP="00402C11">
      <w:pPr>
        <w:tabs>
          <w:tab w:val="left" w:pos="850"/>
          <w:tab w:val="left" w:pos="992"/>
          <w:tab w:val="left" w:pos="1134"/>
        </w:tabs>
        <w:spacing w:after="165" w:line="240" w:lineRule="auto"/>
        <w:ind w:left="1404"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обучающихся, результаты тестирования которых выявлены недостоверными по шкале лжи </w:t>
      </w:r>
    </w:p>
    <w:p w:rsidR="00402C11" w:rsidRDefault="00402C11" w:rsidP="00402C11">
      <w:pPr>
        <w:spacing w:after="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(резистентность выборки): -55 чел. (38% от числа обучающихся, принявших участие в СПТ):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6класс - 0 чел.;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- 10 чел.;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- 16 чел.; </w:t>
      </w:r>
    </w:p>
    <w:p w:rsidR="00402C11" w:rsidRDefault="00402C11" w:rsidP="00402C11">
      <w:pPr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- 12 чел.; </w:t>
      </w:r>
    </w:p>
    <w:p w:rsidR="00402C11" w:rsidRDefault="00402C11" w:rsidP="00402C11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класс- 11 чел.; </w:t>
      </w:r>
    </w:p>
    <w:p w:rsidR="00402C11" w:rsidRDefault="00402C11" w:rsidP="00402C11">
      <w:pPr>
        <w:tabs>
          <w:tab w:val="left" w:pos="426"/>
        </w:tabs>
        <w:spacing w:after="15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- 6 чел. </w:t>
      </w:r>
    </w:p>
    <w:p w:rsidR="00402C11" w:rsidRDefault="00402C11" w:rsidP="0040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11" w:rsidRDefault="00402C11" w:rsidP="0040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направлено на выявление склонности подростков к вовлечению в употребление психоактивных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 </w:t>
      </w:r>
    </w:p>
    <w:p w:rsidR="00402C11" w:rsidRDefault="00402C11" w:rsidP="00402C11">
      <w:pPr>
        <w:spacing w:after="165" w:line="247" w:lineRule="auto"/>
        <w:ind w:left="-15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общего количества (144 чел.) полученных результатов 6 (4%) человек могут быть отнесены к группе вероятного риска вовлечения в поведение, опасное для здоровья,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имеющие повышенную вероятность вовлечения в зависимое поведение 25(17%) 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 которых признаны недостоверными 55(38%) человек.</w:t>
      </w:r>
    </w:p>
    <w:p w:rsidR="00394D69" w:rsidRDefault="00394D69"/>
    <w:sectPr w:rsidR="003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05808"/>
    <w:multiLevelType w:val="hybridMultilevel"/>
    <w:tmpl w:val="CC7093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ABD15F6"/>
    <w:multiLevelType w:val="multilevel"/>
    <w:tmpl w:val="809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A9"/>
    <w:rsid w:val="00394D69"/>
    <w:rsid w:val="00402C11"/>
    <w:rsid w:val="00D0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1248"/>
  <w15:chartTrackingRefBased/>
  <w15:docId w15:val="{D26CEBDA-86D4-4B6F-9640-1770597E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C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402C1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2C11"/>
    <w:pPr>
      <w:widowControl w:val="0"/>
      <w:shd w:val="clear" w:color="auto" w:fill="FFFFFF"/>
      <w:spacing w:after="0" w:line="322" w:lineRule="exact"/>
      <w:ind w:hanging="158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Итоги тестирования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</c:v>
                </c:pt>
                <c:pt idx="1">
                  <c:v>высочайший ур</c:v>
                </c:pt>
                <c:pt idx="2">
                  <c:v>шкала лжи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F2-4E8C-A75A-982E432268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8кл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</c:v>
                </c:pt>
                <c:pt idx="1">
                  <c:v>высочайший ур</c:v>
                </c:pt>
                <c:pt idx="2">
                  <c:v>шкала лжи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F2-4E8C-A75A-982E432268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9кл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</c:v>
                </c:pt>
                <c:pt idx="1">
                  <c:v>высочайший ур</c:v>
                </c:pt>
                <c:pt idx="2">
                  <c:v>шкала лжи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F2-4E8C-A75A-982E432268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10кл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</c:v>
                </c:pt>
                <c:pt idx="1">
                  <c:v>высочайший ур</c:v>
                </c:pt>
                <c:pt idx="2">
                  <c:v>шкала лжи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F2-4E8C-A75A-982E4322685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11кл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</c:v>
                </c:pt>
                <c:pt idx="1">
                  <c:v>высочайший ур</c:v>
                </c:pt>
                <c:pt idx="2">
                  <c:v>шкала лжи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F2-4E8C-A75A-982E43226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3620432"/>
        <c:axId val="1693614448"/>
      </c:barChart>
      <c:catAx>
        <c:axId val="169362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3614448"/>
        <c:crosses val="autoZero"/>
        <c:auto val="1"/>
        <c:lblAlgn val="ctr"/>
        <c:lblOffset val="100"/>
        <c:noMultiLvlLbl val="0"/>
      </c:catAx>
      <c:valAx>
        <c:axId val="169361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3620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2023-12-06T10:39:00Z</dcterms:created>
  <dcterms:modified xsi:type="dcterms:W3CDTF">2023-12-06T10:43:00Z</dcterms:modified>
</cp:coreProperties>
</file>